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422" w:rsidRPr="0036023A" w:rsidRDefault="000F0422">
      <w:pPr>
        <w:spacing w:after="0" w:line="259" w:lineRule="auto"/>
        <w:ind w:left="1" w:right="0" w:firstLine="0"/>
        <w:jc w:val="left"/>
      </w:pPr>
    </w:p>
    <w:tbl>
      <w:tblPr>
        <w:tblStyle w:val="TableGrid"/>
        <w:tblW w:w="9892" w:type="dxa"/>
        <w:tblInd w:w="-147" w:type="dxa"/>
        <w:tblLook w:val="04A0" w:firstRow="1" w:lastRow="0" w:firstColumn="1" w:lastColumn="0" w:noHBand="0" w:noVBand="1"/>
      </w:tblPr>
      <w:tblGrid>
        <w:gridCol w:w="1681"/>
        <w:gridCol w:w="167"/>
        <w:gridCol w:w="6941"/>
        <w:gridCol w:w="1103"/>
      </w:tblGrid>
      <w:tr w:rsidR="00232569" w:rsidRPr="0036023A" w:rsidTr="00EE6312">
        <w:trPr>
          <w:trHeight w:val="797"/>
        </w:trPr>
        <w:tc>
          <w:tcPr>
            <w:tcW w:w="1681" w:type="dxa"/>
            <w:tcBorders>
              <w:top w:val="single" w:sz="4" w:space="0" w:color="000000"/>
              <w:left w:val="single" w:sz="4" w:space="0" w:color="000000"/>
              <w:bottom w:val="nil"/>
              <w:right w:val="nil"/>
            </w:tcBorders>
            <w:shd w:val="clear" w:color="auto" w:fill="FFFFFF"/>
          </w:tcPr>
          <w:p w:rsidR="00232569" w:rsidRPr="0036023A" w:rsidRDefault="00232569" w:rsidP="006D41DF">
            <w:pPr>
              <w:spacing w:after="0" w:line="259" w:lineRule="auto"/>
              <w:ind w:left="0" w:right="-2" w:firstLine="0"/>
              <w:jc w:val="center"/>
            </w:pPr>
            <w:r w:rsidRPr="0036023A">
              <w:rPr>
                <w:noProof/>
              </w:rPr>
              <w:drawing>
                <wp:inline distT="0" distB="0" distL="0" distR="0">
                  <wp:extent cx="890016" cy="509016"/>
                  <wp:effectExtent l="0" t="0" r="0" b="0"/>
                  <wp:docPr id="1" name="Pictu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8" cstate="print"/>
                          <a:stretch>
                            <a:fillRect/>
                          </a:stretch>
                        </pic:blipFill>
                        <pic:spPr>
                          <a:xfrm>
                            <a:off x="0" y="0"/>
                            <a:ext cx="890016" cy="509016"/>
                          </a:xfrm>
                          <a:prstGeom prst="rect">
                            <a:avLst/>
                          </a:prstGeom>
                        </pic:spPr>
                      </pic:pic>
                    </a:graphicData>
                  </a:graphic>
                </wp:inline>
              </w:drawing>
            </w:r>
          </w:p>
        </w:tc>
        <w:tc>
          <w:tcPr>
            <w:tcW w:w="167" w:type="dxa"/>
            <w:vMerge w:val="restart"/>
            <w:tcBorders>
              <w:top w:val="single" w:sz="4" w:space="0" w:color="000000"/>
              <w:left w:val="nil"/>
              <w:bottom w:val="single" w:sz="4" w:space="0" w:color="000000"/>
              <w:right w:val="single" w:sz="4" w:space="0" w:color="000000"/>
            </w:tcBorders>
            <w:vAlign w:val="bottom"/>
          </w:tcPr>
          <w:p w:rsidR="00232569" w:rsidRPr="0036023A" w:rsidRDefault="00232569" w:rsidP="00EE6312">
            <w:pPr>
              <w:spacing w:after="332" w:line="259" w:lineRule="auto"/>
              <w:ind w:left="-1" w:firstLine="0"/>
              <w:jc w:val="left"/>
            </w:pPr>
          </w:p>
          <w:p w:rsidR="00232569" w:rsidRPr="0036023A" w:rsidRDefault="00232569" w:rsidP="00EE6312">
            <w:pPr>
              <w:spacing w:after="0" w:line="259" w:lineRule="auto"/>
              <w:ind w:left="79" w:firstLine="0"/>
              <w:jc w:val="left"/>
            </w:pPr>
          </w:p>
        </w:tc>
        <w:tc>
          <w:tcPr>
            <w:tcW w:w="6941" w:type="dxa"/>
            <w:vMerge w:val="restart"/>
            <w:tcBorders>
              <w:top w:val="single" w:sz="4" w:space="0" w:color="000000"/>
              <w:left w:val="single" w:sz="4" w:space="0" w:color="000000"/>
              <w:bottom w:val="single" w:sz="4" w:space="0" w:color="000000"/>
              <w:right w:val="single" w:sz="4" w:space="0" w:color="000000"/>
            </w:tcBorders>
          </w:tcPr>
          <w:p w:rsidR="00232569" w:rsidRPr="0036023A" w:rsidRDefault="00232569" w:rsidP="00EE6312">
            <w:pPr>
              <w:spacing w:after="0" w:line="259" w:lineRule="auto"/>
              <w:ind w:left="4" w:firstLine="0"/>
              <w:jc w:val="center"/>
            </w:pPr>
            <w:r w:rsidRPr="0036023A">
              <w:rPr>
                <w:sz w:val="44"/>
              </w:rPr>
              <w:t xml:space="preserve">Comune di Casaluce </w:t>
            </w:r>
          </w:p>
          <w:p w:rsidR="00232569" w:rsidRPr="0036023A" w:rsidRDefault="00232569" w:rsidP="00EE6312">
            <w:pPr>
              <w:spacing w:after="0" w:line="259" w:lineRule="auto"/>
              <w:ind w:left="1" w:firstLine="0"/>
              <w:jc w:val="center"/>
            </w:pPr>
            <w:r w:rsidRPr="0036023A">
              <w:rPr>
                <w:sz w:val="28"/>
              </w:rPr>
              <w:t xml:space="preserve">PROVINCIA DI CASERTA </w:t>
            </w:r>
          </w:p>
          <w:p w:rsidR="00232569" w:rsidRPr="0036023A" w:rsidRDefault="00232569" w:rsidP="00EE6312">
            <w:pPr>
              <w:spacing w:after="0" w:line="259" w:lineRule="auto"/>
              <w:ind w:left="109" w:firstLine="0"/>
              <w:jc w:val="center"/>
            </w:pPr>
            <w:r w:rsidRPr="0036023A">
              <w:rPr>
                <w:sz w:val="20"/>
              </w:rPr>
              <w:t xml:space="preserve">SERVIZIO Lavori Pubblici </w:t>
            </w:r>
          </w:p>
          <w:p w:rsidR="00EE6312" w:rsidRPr="0036023A" w:rsidRDefault="00232569" w:rsidP="00EE6312">
            <w:pPr>
              <w:spacing w:after="0" w:line="259" w:lineRule="auto"/>
              <w:ind w:left="656" w:right="520" w:hanging="26"/>
              <w:jc w:val="center"/>
            </w:pPr>
            <w:r w:rsidRPr="0036023A">
              <w:t xml:space="preserve">Via S. Allende, 4- 81030- Casaluce (CE) Tel: 081/8911017 – </w:t>
            </w:r>
          </w:p>
          <w:p w:rsidR="00232569" w:rsidRPr="00FB2212" w:rsidRDefault="00232569" w:rsidP="00EE6312">
            <w:pPr>
              <w:spacing w:after="0" w:line="259" w:lineRule="auto"/>
              <w:ind w:left="656" w:right="520" w:hanging="26"/>
              <w:jc w:val="center"/>
              <w:rPr>
                <w:lang w:val="en-US"/>
              </w:rPr>
            </w:pPr>
            <w:r w:rsidRPr="00FB2212">
              <w:rPr>
                <w:lang w:val="en-US"/>
              </w:rPr>
              <w:t>Fax 081/8911033 http://www.comune.casaluce.ce.it</w:t>
            </w:r>
          </w:p>
          <w:p w:rsidR="00232569" w:rsidRPr="0036023A" w:rsidRDefault="00232569" w:rsidP="00EE6312">
            <w:pPr>
              <w:spacing w:after="0" w:line="259" w:lineRule="auto"/>
              <w:ind w:left="656" w:right="520" w:hanging="26"/>
              <w:jc w:val="center"/>
            </w:pPr>
            <w:r w:rsidRPr="0036023A">
              <w:t>PEC: area.tecnica.lavori.pubblici@pec.comune.casaluce.ce.it</w:t>
            </w:r>
          </w:p>
        </w:tc>
        <w:tc>
          <w:tcPr>
            <w:tcW w:w="1103" w:type="dxa"/>
            <w:vMerge w:val="restart"/>
            <w:tcBorders>
              <w:top w:val="single" w:sz="4" w:space="0" w:color="000000"/>
              <w:left w:val="single" w:sz="4" w:space="0" w:color="000000"/>
              <w:bottom w:val="single" w:sz="4" w:space="0" w:color="000000"/>
              <w:right w:val="single" w:sz="4" w:space="0" w:color="000000"/>
            </w:tcBorders>
          </w:tcPr>
          <w:p w:rsidR="00232569" w:rsidRPr="0036023A" w:rsidRDefault="00232569" w:rsidP="00EE6312">
            <w:pPr>
              <w:spacing w:after="199" w:line="259" w:lineRule="auto"/>
              <w:ind w:left="60" w:firstLine="0"/>
              <w:jc w:val="center"/>
            </w:pPr>
          </w:p>
          <w:p w:rsidR="00232569" w:rsidRPr="0036023A" w:rsidRDefault="00232569" w:rsidP="00EE6312">
            <w:pPr>
              <w:spacing w:after="0" w:line="259" w:lineRule="auto"/>
              <w:ind w:left="55" w:firstLine="0"/>
              <w:jc w:val="center"/>
            </w:pPr>
          </w:p>
        </w:tc>
      </w:tr>
      <w:tr w:rsidR="00232569" w:rsidRPr="0036023A" w:rsidTr="00EE6312">
        <w:trPr>
          <w:trHeight w:val="967"/>
        </w:trPr>
        <w:tc>
          <w:tcPr>
            <w:tcW w:w="1681" w:type="dxa"/>
            <w:tcBorders>
              <w:top w:val="nil"/>
              <w:left w:val="single" w:sz="4" w:space="0" w:color="000000"/>
              <w:bottom w:val="single" w:sz="4" w:space="0" w:color="000000"/>
              <w:right w:val="nil"/>
            </w:tcBorders>
          </w:tcPr>
          <w:p w:rsidR="00232569" w:rsidRPr="0036023A" w:rsidRDefault="00232569" w:rsidP="006D41DF">
            <w:pPr>
              <w:spacing w:after="0" w:line="259" w:lineRule="auto"/>
              <w:ind w:left="6" w:right="-80" w:firstLine="0"/>
              <w:jc w:val="center"/>
            </w:pPr>
            <w:r w:rsidRPr="0036023A">
              <w:rPr>
                <w:noProof/>
              </w:rPr>
              <w:drawing>
                <wp:anchor distT="0" distB="0" distL="114300" distR="114300" simplePos="0" relativeHeight="251658240" behindDoc="1" locked="0" layoutInCell="1" allowOverlap="1">
                  <wp:simplePos x="0" y="0"/>
                  <wp:positionH relativeFrom="column">
                    <wp:posOffset>92794</wp:posOffset>
                  </wp:positionH>
                  <wp:positionV relativeFrom="paragraph">
                    <wp:posOffset>3055</wp:posOffset>
                  </wp:positionV>
                  <wp:extent cx="935736" cy="228600"/>
                  <wp:effectExtent l="0" t="0" r="0" b="0"/>
                  <wp:wrapNone/>
                  <wp:docPr id="2"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5736" cy="228600"/>
                          </a:xfrm>
                          <a:prstGeom prst="rect">
                            <a:avLst/>
                          </a:prstGeom>
                        </pic:spPr>
                      </pic:pic>
                    </a:graphicData>
                  </a:graphic>
                </wp:anchor>
              </w:drawing>
            </w:r>
          </w:p>
        </w:tc>
        <w:tc>
          <w:tcPr>
            <w:tcW w:w="0" w:type="auto"/>
            <w:vMerge/>
            <w:tcBorders>
              <w:top w:val="nil"/>
              <w:left w:val="nil"/>
              <w:bottom w:val="single" w:sz="4" w:space="0" w:color="000000"/>
              <w:right w:val="single" w:sz="4" w:space="0" w:color="000000"/>
            </w:tcBorders>
          </w:tcPr>
          <w:p w:rsidR="00232569" w:rsidRPr="0036023A" w:rsidRDefault="00232569" w:rsidP="00EE6312">
            <w:pPr>
              <w:spacing w:after="160" w:line="259" w:lineRule="auto"/>
              <w:ind w:left="0" w:firstLine="0"/>
              <w:jc w:val="left"/>
            </w:pPr>
          </w:p>
        </w:tc>
        <w:tc>
          <w:tcPr>
            <w:tcW w:w="6941" w:type="dxa"/>
            <w:vMerge/>
            <w:tcBorders>
              <w:top w:val="nil"/>
              <w:left w:val="single" w:sz="4" w:space="0" w:color="000000"/>
              <w:bottom w:val="single" w:sz="4" w:space="0" w:color="000000"/>
              <w:right w:val="single" w:sz="4" w:space="0" w:color="000000"/>
            </w:tcBorders>
          </w:tcPr>
          <w:p w:rsidR="00232569" w:rsidRPr="0036023A" w:rsidRDefault="00232569" w:rsidP="00EE6312">
            <w:pPr>
              <w:spacing w:after="160" w:line="259" w:lineRule="auto"/>
              <w:ind w:left="0" w:firstLine="0"/>
              <w:jc w:val="left"/>
            </w:pPr>
          </w:p>
        </w:tc>
        <w:tc>
          <w:tcPr>
            <w:tcW w:w="1103" w:type="dxa"/>
            <w:vMerge/>
            <w:tcBorders>
              <w:top w:val="nil"/>
              <w:left w:val="single" w:sz="4" w:space="0" w:color="000000"/>
              <w:bottom w:val="single" w:sz="4" w:space="0" w:color="000000"/>
              <w:right w:val="single" w:sz="4" w:space="0" w:color="000000"/>
            </w:tcBorders>
          </w:tcPr>
          <w:p w:rsidR="00232569" w:rsidRPr="0036023A" w:rsidRDefault="00232569" w:rsidP="00EE6312">
            <w:pPr>
              <w:spacing w:after="160" w:line="259" w:lineRule="auto"/>
              <w:ind w:left="0" w:firstLine="0"/>
              <w:jc w:val="left"/>
            </w:pPr>
          </w:p>
        </w:tc>
      </w:tr>
    </w:tbl>
    <w:p w:rsidR="00232569" w:rsidRPr="0036023A" w:rsidRDefault="00232569">
      <w:pPr>
        <w:spacing w:after="0" w:line="259" w:lineRule="auto"/>
        <w:ind w:left="67" w:right="0" w:firstLine="0"/>
        <w:jc w:val="center"/>
      </w:pPr>
    </w:p>
    <w:p w:rsidR="000F0422" w:rsidRPr="0036023A" w:rsidRDefault="000F0422">
      <w:pPr>
        <w:spacing w:after="0" w:line="259" w:lineRule="auto"/>
        <w:ind w:left="1" w:right="0" w:firstLine="0"/>
        <w:jc w:val="left"/>
      </w:pPr>
    </w:p>
    <w:tbl>
      <w:tblPr>
        <w:tblStyle w:val="TableGrid"/>
        <w:tblW w:w="9864" w:type="dxa"/>
        <w:tblInd w:w="-112" w:type="dxa"/>
        <w:tblCellMar>
          <w:top w:w="69" w:type="dxa"/>
          <w:left w:w="115" w:type="dxa"/>
          <w:bottom w:w="4" w:type="dxa"/>
          <w:right w:w="115" w:type="dxa"/>
        </w:tblCellMar>
        <w:tblLook w:val="04A0" w:firstRow="1" w:lastRow="0" w:firstColumn="1" w:lastColumn="0" w:noHBand="0" w:noVBand="1"/>
      </w:tblPr>
      <w:tblGrid>
        <w:gridCol w:w="9864"/>
      </w:tblGrid>
      <w:tr w:rsidR="000F0422" w:rsidRPr="0036023A">
        <w:trPr>
          <w:trHeight w:val="749"/>
        </w:trPr>
        <w:tc>
          <w:tcPr>
            <w:tcW w:w="9864" w:type="dxa"/>
            <w:tcBorders>
              <w:top w:val="single" w:sz="4" w:space="0" w:color="000000"/>
              <w:left w:val="single" w:sz="4" w:space="0" w:color="000000"/>
              <w:bottom w:val="single" w:sz="4" w:space="0" w:color="000000"/>
              <w:right w:val="single" w:sz="4" w:space="0" w:color="000000"/>
            </w:tcBorders>
            <w:vAlign w:val="bottom"/>
          </w:tcPr>
          <w:p w:rsidR="000F0422" w:rsidRPr="0036023A" w:rsidRDefault="008A3EB0">
            <w:pPr>
              <w:spacing w:after="0" w:line="259" w:lineRule="auto"/>
              <w:ind w:left="1" w:right="0" w:firstLine="0"/>
              <w:jc w:val="center"/>
            </w:pPr>
            <w:r w:rsidRPr="0036023A">
              <w:rPr>
                <w:b/>
                <w:sz w:val="40"/>
              </w:rPr>
              <w:t xml:space="preserve">DISCIPLINARE DI GARA  </w:t>
            </w:r>
          </w:p>
          <w:p w:rsidR="000F0422" w:rsidRPr="0036023A" w:rsidRDefault="008A3EB0">
            <w:pPr>
              <w:spacing w:after="0" w:line="259" w:lineRule="auto"/>
              <w:ind w:left="0" w:right="1" w:firstLine="0"/>
              <w:jc w:val="center"/>
            </w:pPr>
            <w:r w:rsidRPr="0036023A">
              <w:rPr>
                <w:b/>
                <w:sz w:val="24"/>
              </w:rPr>
              <w:t xml:space="preserve">MEDIANTE PROCEDURA APERTA </w:t>
            </w:r>
          </w:p>
        </w:tc>
      </w:tr>
      <w:tr w:rsidR="000F0422" w:rsidRPr="0036023A">
        <w:trPr>
          <w:trHeight w:val="770"/>
        </w:trPr>
        <w:tc>
          <w:tcPr>
            <w:tcW w:w="9864" w:type="dxa"/>
            <w:tcBorders>
              <w:top w:val="single" w:sz="4" w:space="0" w:color="000000"/>
              <w:left w:val="single" w:sz="4" w:space="0" w:color="000000"/>
              <w:bottom w:val="single" w:sz="4" w:space="0" w:color="000000"/>
              <w:right w:val="single" w:sz="4" w:space="0" w:color="000000"/>
            </w:tcBorders>
          </w:tcPr>
          <w:p w:rsidR="000F0422" w:rsidRPr="0036023A" w:rsidRDefault="008A3EB0">
            <w:pPr>
              <w:spacing w:after="0" w:line="259" w:lineRule="auto"/>
              <w:ind w:left="0" w:right="0" w:firstLine="0"/>
              <w:jc w:val="center"/>
            </w:pPr>
            <w:r w:rsidRPr="0036023A">
              <w:rPr>
                <w:b/>
              </w:rPr>
              <w:t xml:space="preserve">Affidamento in concessione della progettazione, costruzione e gestione di un Tempio Crematorio  </w:t>
            </w:r>
          </w:p>
          <w:p w:rsidR="000F0422" w:rsidRPr="00FB2212" w:rsidRDefault="008A3EB0">
            <w:pPr>
              <w:spacing w:after="0" w:line="259" w:lineRule="auto"/>
              <w:ind w:left="0" w:firstLine="0"/>
              <w:jc w:val="center"/>
              <w:rPr>
                <w:lang w:val="en-US"/>
              </w:rPr>
            </w:pPr>
            <w:r w:rsidRPr="00FB2212">
              <w:rPr>
                <w:b/>
                <w:lang w:val="en-US"/>
              </w:rPr>
              <w:t xml:space="preserve">PROJECT FINANCING  </w:t>
            </w:r>
          </w:p>
          <w:p w:rsidR="000F0422" w:rsidRPr="00FB2212" w:rsidRDefault="008A3EB0">
            <w:pPr>
              <w:spacing w:after="0" w:line="259" w:lineRule="auto"/>
              <w:ind w:left="0" w:right="3" w:firstLine="0"/>
              <w:jc w:val="center"/>
              <w:rPr>
                <w:b/>
                <w:sz w:val="18"/>
                <w:lang w:val="en-US"/>
              </w:rPr>
            </w:pPr>
            <w:r w:rsidRPr="00FB2212">
              <w:rPr>
                <w:b/>
                <w:sz w:val="20"/>
                <w:lang w:val="en-US"/>
              </w:rPr>
              <w:t>art. 183 comma 15 del D.Lgs 50/2016 e s.m.i.</w:t>
            </w:r>
          </w:p>
          <w:p w:rsidR="00CD4D04" w:rsidRPr="0036023A" w:rsidRDefault="00CD4D04">
            <w:pPr>
              <w:spacing w:after="0" w:line="259" w:lineRule="auto"/>
              <w:ind w:left="0" w:right="3" w:firstLine="0"/>
              <w:jc w:val="center"/>
            </w:pPr>
            <w:r w:rsidRPr="0036023A">
              <w:rPr>
                <w:b/>
                <w:sz w:val="20"/>
              </w:rPr>
              <w:t>CUP: J98C16000080005 CIG: 7783950EBB</w:t>
            </w:r>
          </w:p>
        </w:tc>
      </w:tr>
    </w:tbl>
    <w:p w:rsidR="008F51EC" w:rsidRPr="0036023A" w:rsidRDefault="008F51EC">
      <w:pPr>
        <w:spacing w:after="0" w:line="259" w:lineRule="auto"/>
        <w:ind w:left="1" w:right="0" w:firstLine="0"/>
        <w:jc w:val="left"/>
        <w:rPr>
          <w:b/>
        </w:rPr>
      </w:pPr>
    </w:p>
    <w:p w:rsidR="008F51EC" w:rsidRPr="0036023A" w:rsidRDefault="008F51EC" w:rsidP="008F51EC">
      <w:pPr>
        <w:spacing w:after="0" w:line="259" w:lineRule="auto"/>
        <w:ind w:left="1" w:right="0" w:firstLine="0"/>
        <w:jc w:val="left"/>
        <w:rPr>
          <w:sz w:val="24"/>
          <w:szCs w:val="24"/>
        </w:rPr>
      </w:pPr>
    </w:p>
    <w:p w:rsidR="008F51EC" w:rsidRPr="0036023A" w:rsidRDefault="008F51EC" w:rsidP="008559F5">
      <w:pPr>
        <w:rPr>
          <w:b/>
          <w:sz w:val="24"/>
          <w:szCs w:val="24"/>
        </w:rPr>
      </w:pPr>
      <w:r w:rsidRPr="0036023A">
        <w:rPr>
          <w:b/>
          <w:sz w:val="24"/>
          <w:szCs w:val="24"/>
        </w:rPr>
        <w:t xml:space="preserve">1 – CONTENUTO GENERALE DELLA CONCESSIONE </w:t>
      </w:r>
    </w:p>
    <w:p w:rsidR="008F51EC" w:rsidRPr="0036023A" w:rsidRDefault="008F51EC" w:rsidP="008F51EC">
      <w:pPr>
        <w:spacing w:after="0" w:line="259" w:lineRule="auto"/>
        <w:ind w:left="1" w:right="0" w:firstLine="0"/>
        <w:jc w:val="left"/>
        <w:rPr>
          <w:sz w:val="24"/>
          <w:szCs w:val="24"/>
        </w:rPr>
      </w:pPr>
    </w:p>
    <w:p w:rsidR="008F51EC" w:rsidRPr="0036023A" w:rsidRDefault="008F51EC" w:rsidP="008F51EC">
      <w:pPr>
        <w:ind w:left="-4" w:right="0"/>
        <w:rPr>
          <w:sz w:val="24"/>
          <w:szCs w:val="24"/>
        </w:rPr>
      </w:pPr>
      <w:r w:rsidRPr="0036023A">
        <w:rPr>
          <w:sz w:val="24"/>
          <w:szCs w:val="24"/>
        </w:rPr>
        <w:t>Il presente disciplinare si riferisce alla gara indetta, ai sensi dell’art. 183, comma 15 del D.lgs n. 50/2016, con procedura selettiva per l’affidamento della concessione di lavori pubblici aventi ad oggetto la progettazione definitiva ed esecutiva,</w:t>
      </w:r>
      <w:bookmarkStart w:id="0" w:name="_GoBack"/>
      <w:bookmarkEnd w:id="0"/>
      <w:r w:rsidRPr="0036023A">
        <w:rPr>
          <w:sz w:val="24"/>
          <w:szCs w:val="24"/>
        </w:rPr>
        <w:t xml:space="preserve"> la costruzione e gestione della casa funeraria con annesso impianto di cremazione sulla base del progetto di fattibilità tecnico economica presentato dal promotore e delle condizioni economiche e contrattuali proposte dal medesimo che è invitato alla presente procedura con riserva allo stesso delle prerogative di cui all’art. 183, comma 15 del D.lgs. n. 50/2016 come meglio dettagliato nel prosieguo. </w:t>
      </w:r>
    </w:p>
    <w:p w:rsidR="008F51EC" w:rsidRPr="0036023A" w:rsidRDefault="008F51EC" w:rsidP="008F51EC">
      <w:pPr>
        <w:spacing w:after="0" w:line="259" w:lineRule="auto"/>
        <w:ind w:left="1" w:right="0" w:firstLine="0"/>
        <w:jc w:val="left"/>
        <w:rPr>
          <w:sz w:val="24"/>
          <w:szCs w:val="24"/>
        </w:rPr>
      </w:pPr>
    </w:p>
    <w:p w:rsidR="008F51EC" w:rsidRPr="0036023A" w:rsidRDefault="008F51EC" w:rsidP="008F51EC">
      <w:pPr>
        <w:spacing w:after="11"/>
        <w:ind w:left="-3" w:right="0" w:hanging="10"/>
        <w:rPr>
          <w:sz w:val="24"/>
          <w:szCs w:val="24"/>
        </w:rPr>
      </w:pPr>
      <w:r w:rsidRPr="0036023A">
        <w:rPr>
          <w:b/>
          <w:sz w:val="24"/>
          <w:szCs w:val="24"/>
        </w:rPr>
        <w:t xml:space="preserve">1.1. - Oggetto </w:t>
      </w:r>
    </w:p>
    <w:p w:rsidR="008F51EC" w:rsidRPr="0036023A" w:rsidRDefault="008F51EC" w:rsidP="008F51EC">
      <w:pPr>
        <w:spacing w:after="74"/>
        <w:ind w:left="-4" w:right="0"/>
        <w:rPr>
          <w:sz w:val="24"/>
          <w:szCs w:val="24"/>
        </w:rPr>
      </w:pPr>
      <w:r w:rsidRPr="0036023A">
        <w:rPr>
          <w:sz w:val="24"/>
          <w:szCs w:val="24"/>
        </w:rPr>
        <w:t xml:space="preserve">L’oggetto del contratto è specificato nel progetto di fattibilità tecnico economica posto a base di gara e può essere così sinteticamente riassunto: </w:t>
      </w:r>
    </w:p>
    <w:p w:rsidR="008F51EC" w:rsidRPr="0036023A" w:rsidRDefault="008F51EC" w:rsidP="00611C17">
      <w:pPr>
        <w:numPr>
          <w:ilvl w:val="0"/>
          <w:numId w:val="1"/>
        </w:numPr>
        <w:spacing w:after="76"/>
        <w:ind w:right="0" w:hanging="425"/>
        <w:rPr>
          <w:sz w:val="24"/>
          <w:szCs w:val="24"/>
        </w:rPr>
      </w:pPr>
      <w:r w:rsidRPr="0036023A">
        <w:rPr>
          <w:sz w:val="24"/>
          <w:szCs w:val="24"/>
        </w:rPr>
        <w:t xml:space="preserve">La </w:t>
      </w:r>
      <w:r w:rsidRPr="0036023A">
        <w:rPr>
          <w:b/>
          <w:sz w:val="24"/>
          <w:szCs w:val="24"/>
        </w:rPr>
        <w:t>progettazione definitiva ed esecutiva</w:t>
      </w:r>
      <w:r w:rsidRPr="0036023A">
        <w:rPr>
          <w:sz w:val="24"/>
          <w:szCs w:val="24"/>
        </w:rPr>
        <w:t xml:space="preserve">, compreso il coordinamento per la sicurezza in fase di progettazione, dei lavori di costruzione di una casa funeraria con annesso impianto di cremazione e delle annesse opere complementari da realizzarsi in adiacenza del Cimitero di CASALUCE, come meglio specificato nel progetto di fattibilità posto a base di gara; </w:t>
      </w:r>
    </w:p>
    <w:p w:rsidR="008F51EC" w:rsidRPr="0036023A" w:rsidRDefault="008F51EC" w:rsidP="00611C17">
      <w:pPr>
        <w:numPr>
          <w:ilvl w:val="0"/>
          <w:numId w:val="1"/>
        </w:numPr>
        <w:spacing w:after="74"/>
        <w:ind w:right="0" w:hanging="425"/>
        <w:rPr>
          <w:sz w:val="24"/>
          <w:szCs w:val="24"/>
        </w:rPr>
      </w:pPr>
      <w:r w:rsidRPr="0036023A">
        <w:rPr>
          <w:sz w:val="24"/>
          <w:szCs w:val="24"/>
        </w:rPr>
        <w:t xml:space="preserve">La </w:t>
      </w:r>
      <w:r w:rsidRPr="0036023A">
        <w:rPr>
          <w:b/>
          <w:sz w:val="24"/>
          <w:szCs w:val="24"/>
        </w:rPr>
        <w:t>realizzazione dei lavori</w:t>
      </w:r>
      <w:r w:rsidRPr="0036023A">
        <w:rPr>
          <w:sz w:val="24"/>
          <w:szCs w:val="24"/>
        </w:rPr>
        <w:t xml:space="preserve"> di costruzione, compreso il coordinamento per la sicurezza in fase di esecuzione, la direzione lavori e la contabilità nel rispetto dei dettami del Codice dei Contratti e del Regolamento di attuazione ed esecuzione, della casa funeraria con annesso impianto di cremazione nonché il reperimento di tutte le autorizzazioni afferenti la realizzazione; </w:t>
      </w:r>
    </w:p>
    <w:p w:rsidR="008F51EC" w:rsidRPr="0036023A" w:rsidRDefault="008F51EC" w:rsidP="00611C17">
      <w:pPr>
        <w:numPr>
          <w:ilvl w:val="0"/>
          <w:numId w:val="1"/>
        </w:numPr>
        <w:ind w:right="0" w:hanging="425"/>
        <w:rPr>
          <w:sz w:val="24"/>
          <w:szCs w:val="24"/>
        </w:rPr>
      </w:pPr>
      <w:r w:rsidRPr="0036023A">
        <w:rPr>
          <w:sz w:val="24"/>
          <w:szCs w:val="24"/>
        </w:rPr>
        <w:t xml:space="preserve">La </w:t>
      </w:r>
      <w:r w:rsidRPr="0036023A">
        <w:rPr>
          <w:b/>
          <w:sz w:val="24"/>
          <w:szCs w:val="24"/>
        </w:rPr>
        <w:t>gestione</w:t>
      </w:r>
      <w:r w:rsidRPr="0036023A">
        <w:rPr>
          <w:sz w:val="24"/>
          <w:szCs w:val="24"/>
        </w:rPr>
        <w:t xml:space="preserve"> della casa funeraria con annesso impianto di cremazione nonché il reperimento di tutte le autorizzazioni afferenti il funzionamento dell’opera (quali ad esempio pareri ed autorizzazioni sanitarie, autorizzazioni ambientali, pareri VV.F., ecc.). </w:t>
      </w:r>
    </w:p>
    <w:p w:rsidR="008F51EC" w:rsidRPr="0036023A" w:rsidRDefault="008F51EC" w:rsidP="008F51EC">
      <w:pPr>
        <w:ind w:left="-4" w:right="0"/>
        <w:rPr>
          <w:sz w:val="24"/>
          <w:szCs w:val="24"/>
        </w:rPr>
      </w:pPr>
      <w:r w:rsidRPr="0036023A">
        <w:rPr>
          <w:sz w:val="24"/>
          <w:szCs w:val="24"/>
        </w:rPr>
        <w:t xml:space="preserve">La remunerazione per l’impegno economico del privato a seguito della progettazione e realizzazione dell’opera è assicurata dai proventi della gestione economica della struttura, per un numero di anni pari alla durata della concessione. Il tutto accompagnato da un prezzo che consiste esclusivamente nell’attribuzione al concessionario del diritto di cui all’art. 952, I comma, C.C., per costruire e mantenere la casa funeraria con annesso impianto di cremazione: non è previsto alcun altro tipo di contribuzione a favore del concessionario da parte dell’Amministrazione. </w:t>
      </w:r>
    </w:p>
    <w:p w:rsidR="008F51EC" w:rsidRPr="0036023A" w:rsidRDefault="008F51EC" w:rsidP="008F51EC">
      <w:pPr>
        <w:spacing w:after="0" w:line="259" w:lineRule="auto"/>
        <w:ind w:left="0" w:right="0" w:firstLine="0"/>
        <w:jc w:val="left"/>
        <w:rPr>
          <w:sz w:val="24"/>
          <w:szCs w:val="24"/>
        </w:rPr>
      </w:pPr>
    </w:p>
    <w:p w:rsidR="008F51EC" w:rsidRPr="0036023A" w:rsidRDefault="008F51EC" w:rsidP="008F51EC">
      <w:pPr>
        <w:spacing w:after="69"/>
        <w:ind w:left="-4" w:right="0"/>
        <w:rPr>
          <w:sz w:val="24"/>
          <w:szCs w:val="24"/>
        </w:rPr>
      </w:pPr>
      <w:r w:rsidRPr="0036023A">
        <w:rPr>
          <w:sz w:val="24"/>
          <w:szCs w:val="24"/>
        </w:rPr>
        <w:lastRenderedPageBreak/>
        <w:t xml:space="preserve">La realizzazione dell’intervento dovrà garantire, a titolo non esaustivo, i seguenti requisiti: </w:t>
      </w:r>
    </w:p>
    <w:p w:rsidR="008F51EC" w:rsidRPr="00523F6E" w:rsidRDefault="008F51EC" w:rsidP="00611C17">
      <w:pPr>
        <w:numPr>
          <w:ilvl w:val="0"/>
          <w:numId w:val="2"/>
        </w:numPr>
        <w:spacing w:after="80"/>
        <w:ind w:right="0" w:hanging="360"/>
        <w:rPr>
          <w:sz w:val="24"/>
          <w:szCs w:val="24"/>
        </w:rPr>
      </w:pPr>
      <w:r w:rsidRPr="00523F6E">
        <w:rPr>
          <w:sz w:val="24"/>
          <w:szCs w:val="24"/>
        </w:rPr>
        <w:t xml:space="preserve">Igienico sanitari; </w:t>
      </w:r>
    </w:p>
    <w:p w:rsidR="008F51EC" w:rsidRPr="00523F6E" w:rsidRDefault="008F51EC" w:rsidP="00611C17">
      <w:pPr>
        <w:numPr>
          <w:ilvl w:val="0"/>
          <w:numId w:val="2"/>
        </w:numPr>
        <w:spacing w:after="80"/>
        <w:ind w:right="0" w:hanging="360"/>
        <w:rPr>
          <w:sz w:val="24"/>
          <w:szCs w:val="24"/>
        </w:rPr>
      </w:pPr>
      <w:r w:rsidRPr="00523F6E">
        <w:rPr>
          <w:sz w:val="24"/>
          <w:szCs w:val="24"/>
        </w:rPr>
        <w:t>Di sicurezza;</w:t>
      </w:r>
    </w:p>
    <w:p w:rsidR="008F51EC" w:rsidRPr="00523F6E" w:rsidRDefault="008F51EC" w:rsidP="00611C17">
      <w:pPr>
        <w:numPr>
          <w:ilvl w:val="0"/>
          <w:numId w:val="2"/>
        </w:numPr>
        <w:spacing w:after="80"/>
        <w:ind w:right="0" w:hanging="360"/>
        <w:rPr>
          <w:sz w:val="24"/>
          <w:szCs w:val="24"/>
        </w:rPr>
      </w:pPr>
      <w:r w:rsidRPr="00523F6E">
        <w:rPr>
          <w:sz w:val="24"/>
          <w:szCs w:val="24"/>
        </w:rPr>
        <w:t xml:space="preserve">Ambientali (emissioni in atmosfera ed acustici) </w:t>
      </w:r>
    </w:p>
    <w:p w:rsidR="008F51EC" w:rsidRPr="00523F6E" w:rsidRDefault="008F51EC" w:rsidP="00611C17">
      <w:pPr>
        <w:numPr>
          <w:ilvl w:val="0"/>
          <w:numId w:val="2"/>
        </w:numPr>
        <w:spacing w:after="80"/>
        <w:ind w:right="0" w:hanging="360"/>
        <w:rPr>
          <w:sz w:val="24"/>
          <w:szCs w:val="24"/>
        </w:rPr>
      </w:pPr>
      <w:r w:rsidRPr="00523F6E">
        <w:rPr>
          <w:sz w:val="24"/>
          <w:szCs w:val="24"/>
        </w:rPr>
        <w:t xml:space="preserve">D’uso; </w:t>
      </w:r>
    </w:p>
    <w:p w:rsidR="008F51EC" w:rsidRPr="00523F6E" w:rsidRDefault="008F51EC" w:rsidP="00611C17">
      <w:pPr>
        <w:numPr>
          <w:ilvl w:val="0"/>
          <w:numId w:val="2"/>
        </w:numPr>
        <w:spacing w:after="80"/>
        <w:ind w:right="0" w:hanging="360"/>
        <w:rPr>
          <w:sz w:val="24"/>
          <w:szCs w:val="24"/>
        </w:rPr>
      </w:pPr>
      <w:r w:rsidRPr="00523F6E">
        <w:rPr>
          <w:sz w:val="24"/>
          <w:szCs w:val="24"/>
        </w:rPr>
        <w:t xml:space="preserve">Dimensionali, morfologici e di funzionalità; </w:t>
      </w:r>
    </w:p>
    <w:p w:rsidR="008F51EC" w:rsidRPr="00523F6E" w:rsidRDefault="008F51EC" w:rsidP="00611C17">
      <w:pPr>
        <w:numPr>
          <w:ilvl w:val="0"/>
          <w:numId w:val="2"/>
        </w:numPr>
        <w:spacing w:after="80"/>
        <w:ind w:right="0" w:hanging="360"/>
        <w:rPr>
          <w:sz w:val="24"/>
          <w:szCs w:val="24"/>
        </w:rPr>
      </w:pPr>
      <w:r w:rsidRPr="00523F6E">
        <w:rPr>
          <w:sz w:val="24"/>
          <w:szCs w:val="24"/>
        </w:rPr>
        <w:t xml:space="preserve">Relativi allo smaltimento dei rifiuti; </w:t>
      </w:r>
    </w:p>
    <w:p w:rsidR="008F51EC" w:rsidRPr="00523F6E" w:rsidRDefault="008F51EC" w:rsidP="00611C17">
      <w:pPr>
        <w:numPr>
          <w:ilvl w:val="0"/>
          <w:numId w:val="2"/>
        </w:numPr>
        <w:spacing w:after="80"/>
        <w:ind w:right="0" w:hanging="360"/>
        <w:rPr>
          <w:sz w:val="24"/>
          <w:szCs w:val="24"/>
        </w:rPr>
      </w:pPr>
      <w:r w:rsidRPr="00523F6E">
        <w:rPr>
          <w:sz w:val="24"/>
          <w:szCs w:val="24"/>
        </w:rPr>
        <w:t xml:space="preserve">Di affidabilità/ stabilità; </w:t>
      </w:r>
    </w:p>
    <w:p w:rsidR="008F51EC" w:rsidRPr="00523F6E" w:rsidRDefault="008F51EC" w:rsidP="00611C17">
      <w:pPr>
        <w:numPr>
          <w:ilvl w:val="0"/>
          <w:numId w:val="2"/>
        </w:numPr>
        <w:spacing w:after="80"/>
        <w:ind w:right="0" w:hanging="360"/>
        <w:rPr>
          <w:sz w:val="24"/>
          <w:szCs w:val="24"/>
        </w:rPr>
      </w:pPr>
      <w:r w:rsidRPr="00523F6E">
        <w:rPr>
          <w:sz w:val="24"/>
          <w:szCs w:val="24"/>
        </w:rPr>
        <w:t xml:space="preserve">Di gestione </w:t>
      </w:r>
      <w:r w:rsidR="007206CE">
        <w:rPr>
          <w:sz w:val="24"/>
          <w:szCs w:val="24"/>
        </w:rPr>
        <w:t xml:space="preserve"> </w:t>
      </w:r>
      <w:r w:rsidRPr="00523F6E">
        <w:rPr>
          <w:sz w:val="24"/>
          <w:szCs w:val="24"/>
        </w:rPr>
        <w:t xml:space="preserve">e manutenzione/ gestione e conduzione; </w:t>
      </w:r>
    </w:p>
    <w:p w:rsidR="008F51EC" w:rsidRPr="00523F6E" w:rsidRDefault="008F51EC" w:rsidP="00611C17">
      <w:pPr>
        <w:numPr>
          <w:ilvl w:val="0"/>
          <w:numId w:val="2"/>
        </w:numPr>
        <w:spacing w:after="80"/>
        <w:ind w:right="0" w:hanging="360"/>
        <w:rPr>
          <w:sz w:val="24"/>
          <w:szCs w:val="24"/>
        </w:rPr>
      </w:pPr>
      <w:r w:rsidRPr="00523F6E">
        <w:rPr>
          <w:sz w:val="24"/>
          <w:szCs w:val="24"/>
        </w:rPr>
        <w:t xml:space="preserve">Di manutenzione ordinaria e straordinaria </w:t>
      </w:r>
    </w:p>
    <w:p w:rsidR="008F51EC" w:rsidRPr="00523F6E" w:rsidRDefault="008F51EC" w:rsidP="00611C17">
      <w:pPr>
        <w:numPr>
          <w:ilvl w:val="0"/>
          <w:numId w:val="2"/>
        </w:numPr>
        <w:spacing w:after="80"/>
        <w:ind w:right="0" w:hanging="360"/>
        <w:rPr>
          <w:sz w:val="24"/>
          <w:szCs w:val="24"/>
        </w:rPr>
      </w:pPr>
      <w:r w:rsidRPr="00523F6E">
        <w:rPr>
          <w:sz w:val="24"/>
          <w:szCs w:val="24"/>
        </w:rPr>
        <w:t xml:space="preserve">Di rispetto della vigente legislazione in materia di progettazione, costruzione e gestione di tempi crematori. </w:t>
      </w:r>
    </w:p>
    <w:p w:rsidR="008F51EC" w:rsidRPr="00523F6E" w:rsidRDefault="008F51EC" w:rsidP="008F51EC">
      <w:pPr>
        <w:spacing w:after="0" w:line="259" w:lineRule="auto"/>
        <w:ind w:left="2" w:right="0" w:firstLine="0"/>
        <w:jc w:val="left"/>
        <w:rPr>
          <w:sz w:val="24"/>
          <w:szCs w:val="24"/>
        </w:rPr>
      </w:pPr>
    </w:p>
    <w:p w:rsidR="008F51EC" w:rsidRPr="00523F6E" w:rsidRDefault="008F51EC" w:rsidP="008F51EC">
      <w:pPr>
        <w:spacing w:after="11"/>
        <w:ind w:left="-3" w:right="0" w:hanging="10"/>
        <w:rPr>
          <w:sz w:val="24"/>
          <w:szCs w:val="24"/>
        </w:rPr>
      </w:pPr>
      <w:r w:rsidRPr="00523F6E">
        <w:rPr>
          <w:b/>
          <w:sz w:val="24"/>
          <w:szCs w:val="24"/>
        </w:rPr>
        <w:t xml:space="preserve">1.2 – Informazioni generali </w:t>
      </w:r>
    </w:p>
    <w:p w:rsidR="008F51EC" w:rsidRPr="00523F6E" w:rsidRDefault="008F51EC" w:rsidP="008F51EC">
      <w:pPr>
        <w:ind w:left="-4" w:right="0"/>
        <w:rPr>
          <w:sz w:val="24"/>
          <w:szCs w:val="24"/>
        </w:rPr>
      </w:pPr>
      <w:r w:rsidRPr="00523F6E">
        <w:rPr>
          <w:sz w:val="24"/>
          <w:szCs w:val="24"/>
        </w:rPr>
        <w:t xml:space="preserve">Amministrazione aggiudicatrice: Comune di CASALUCE. </w:t>
      </w:r>
    </w:p>
    <w:p w:rsidR="00853A30" w:rsidRPr="00523F6E" w:rsidRDefault="008F51EC" w:rsidP="00853A30">
      <w:pPr>
        <w:ind w:left="-4" w:right="0"/>
        <w:rPr>
          <w:sz w:val="24"/>
          <w:szCs w:val="24"/>
        </w:rPr>
      </w:pPr>
      <w:r w:rsidRPr="007206CE">
        <w:rPr>
          <w:sz w:val="24"/>
          <w:szCs w:val="24"/>
        </w:rPr>
        <w:t xml:space="preserve">Luogo di esecuzione: Cimitero di CASALUCE </w:t>
      </w:r>
    </w:p>
    <w:p w:rsidR="00853A30" w:rsidRPr="00523F6E" w:rsidRDefault="00853A30" w:rsidP="00853A30">
      <w:pPr>
        <w:ind w:left="1" w:firstLine="0"/>
        <w:rPr>
          <w:sz w:val="24"/>
          <w:szCs w:val="24"/>
        </w:rPr>
      </w:pPr>
      <w:r w:rsidRPr="00523F6E">
        <w:rPr>
          <w:sz w:val="24"/>
          <w:szCs w:val="24"/>
        </w:rPr>
        <w:t xml:space="preserve">L’area d’ intervento individuata per la costruzione del nuovo impianto crematorio, come evidenziato negli elaborati grafici di progetto, è posta a ridosso del muro perimetrale dell’area cimiteriale, raggiungibile dal centro cittadino attraverso l’asse Corso Vittorio Emanuele </w:t>
      </w:r>
      <w:r w:rsidRPr="00523F6E">
        <w:rPr>
          <w:rFonts w:ascii="Times New Roman" w:hAnsi="Times New Roman" w:cs="Times New Roman"/>
          <w:sz w:val="24"/>
          <w:szCs w:val="24"/>
        </w:rPr>
        <w:t>‐</w:t>
      </w:r>
      <w:r w:rsidRPr="00523F6E">
        <w:rPr>
          <w:sz w:val="24"/>
          <w:szCs w:val="24"/>
        </w:rPr>
        <w:t>Strada provinciale per Carditello</w:t>
      </w:r>
      <w:r w:rsidR="007206CE">
        <w:rPr>
          <w:sz w:val="24"/>
          <w:szCs w:val="24"/>
        </w:rPr>
        <w:t>-Casaluce</w:t>
      </w:r>
      <w:r w:rsidRPr="00523F6E">
        <w:rPr>
          <w:sz w:val="24"/>
          <w:szCs w:val="24"/>
        </w:rPr>
        <w:t>, il collegamento al lotto avviene attraverso una strada carrabile</w:t>
      </w:r>
      <w:r w:rsidR="007206CE">
        <w:rPr>
          <w:rFonts w:ascii="Times New Roman" w:hAnsi="Times New Roman" w:cs="Times New Roman"/>
          <w:sz w:val="24"/>
          <w:szCs w:val="24"/>
        </w:rPr>
        <w:t>-</w:t>
      </w:r>
      <w:r w:rsidRPr="00523F6E">
        <w:rPr>
          <w:sz w:val="24"/>
          <w:szCs w:val="24"/>
        </w:rPr>
        <w:t xml:space="preserve">pedonale di progetto perpendicolare all’arteria principale. </w:t>
      </w:r>
    </w:p>
    <w:p w:rsidR="00853A30" w:rsidRPr="00523F6E" w:rsidRDefault="00853A30" w:rsidP="00853A30">
      <w:pPr>
        <w:pStyle w:val="Default"/>
        <w:rPr>
          <w:rFonts w:ascii="Garamond" w:eastAsia="Garamond" w:hAnsi="Garamond" w:cs="Garamond"/>
        </w:rPr>
      </w:pPr>
      <w:r w:rsidRPr="00523F6E">
        <w:rPr>
          <w:rFonts w:ascii="Garamond" w:eastAsia="Garamond" w:hAnsi="Garamond" w:cs="Garamond"/>
        </w:rPr>
        <w:t>La dimensione del lott</w:t>
      </w:r>
      <w:r w:rsidR="007206CE">
        <w:rPr>
          <w:rFonts w:ascii="Garamond" w:eastAsia="Garamond" w:hAnsi="Garamond" w:cs="Garamond"/>
        </w:rPr>
        <w:t>o</w:t>
      </w:r>
      <w:r w:rsidRPr="00523F6E">
        <w:rPr>
          <w:rFonts w:ascii="Garamond" w:eastAsia="Garamond" w:hAnsi="Garamond" w:cs="Garamond"/>
        </w:rPr>
        <w:t xml:space="preserve"> su cui insiste il progetto è di mq 4.090,00. </w:t>
      </w:r>
    </w:p>
    <w:p w:rsidR="008F51EC" w:rsidRPr="00523F6E" w:rsidRDefault="008F51EC" w:rsidP="008F51EC">
      <w:pPr>
        <w:spacing w:after="0" w:line="259" w:lineRule="auto"/>
        <w:ind w:left="2" w:right="0" w:firstLine="0"/>
        <w:jc w:val="left"/>
        <w:rPr>
          <w:sz w:val="24"/>
          <w:szCs w:val="24"/>
        </w:rPr>
      </w:pPr>
    </w:p>
    <w:p w:rsidR="008F51EC" w:rsidRPr="00523F6E" w:rsidRDefault="00705C35" w:rsidP="008F51EC">
      <w:pPr>
        <w:spacing w:after="72"/>
        <w:ind w:left="-3" w:right="0" w:hanging="10"/>
        <w:rPr>
          <w:sz w:val="24"/>
          <w:szCs w:val="24"/>
        </w:rPr>
      </w:pPr>
      <w:r w:rsidRPr="00523F6E">
        <w:rPr>
          <w:b/>
          <w:sz w:val="24"/>
          <w:szCs w:val="24"/>
        </w:rPr>
        <w:t>1.3</w:t>
      </w:r>
      <w:r w:rsidRPr="00523F6E">
        <w:rPr>
          <w:b/>
          <w:sz w:val="24"/>
          <w:szCs w:val="24"/>
        </w:rPr>
        <w:tab/>
      </w:r>
      <w:r w:rsidR="008F51EC" w:rsidRPr="00523F6E">
        <w:rPr>
          <w:b/>
          <w:sz w:val="24"/>
          <w:szCs w:val="24"/>
        </w:rPr>
        <w:t xml:space="preserve">Atti fondamentali: </w:t>
      </w:r>
    </w:p>
    <w:p w:rsidR="008F51EC" w:rsidRPr="009310C2" w:rsidRDefault="008F51EC" w:rsidP="00611C17">
      <w:pPr>
        <w:numPr>
          <w:ilvl w:val="0"/>
          <w:numId w:val="3"/>
        </w:numPr>
        <w:spacing w:after="82"/>
        <w:ind w:right="0" w:hanging="425"/>
        <w:rPr>
          <w:sz w:val="24"/>
          <w:szCs w:val="24"/>
        </w:rPr>
      </w:pPr>
      <w:r w:rsidRPr="009310C2">
        <w:rPr>
          <w:sz w:val="24"/>
          <w:szCs w:val="24"/>
        </w:rPr>
        <w:t xml:space="preserve">Deliberazione di </w:t>
      </w:r>
      <w:r w:rsidR="009310C2" w:rsidRPr="009310C2">
        <w:rPr>
          <w:sz w:val="24"/>
          <w:szCs w:val="24"/>
        </w:rPr>
        <w:t>Giunta</w:t>
      </w:r>
      <w:r w:rsidRPr="009310C2">
        <w:rPr>
          <w:sz w:val="24"/>
          <w:szCs w:val="24"/>
        </w:rPr>
        <w:t xml:space="preserve"> Comunale n. </w:t>
      </w:r>
      <w:r w:rsidR="009310C2" w:rsidRPr="009310C2">
        <w:rPr>
          <w:sz w:val="24"/>
          <w:szCs w:val="24"/>
        </w:rPr>
        <w:t>74</w:t>
      </w:r>
      <w:r w:rsidRPr="009310C2">
        <w:rPr>
          <w:sz w:val="24"/>
          <w:szCs w:val="24"/>
        </w:rPr>
        <w:t xml:space="preserve"> del </w:t>
      </w:r>
      <w:r w:rsidR="009310C2" w:rsidRPr="009310C2">
        <w:rPr>
          <w:sz w:val="24"/>
          <w:szCs w:val="24"/>
        </w:rPr>
        <w:t>28/11/2016</w:t>
      </w:r>
      <w:r w:rsidRPr="009310C2">
        <w:rPr>
          <w:sz w:val="24"/>
          <w:szCs w:val="24"/>
        </w:rPr>
        <w:t xml:space="preserve"> di valutazione di pubblico interesse; </w:t>
      </w:r>
    </w:p>
    <w:p w:rsidR="008F51EC" w:rsidRPr="009310C2" w:rsidRDefault="008F51EC" w:rsidP="00611C17">
      <w:pPr>
        <w:numPr>
          <w:ilvl w:val="0"/>
          <w:numId w:val="3"/>
        </w:numPr>
        <w:spacing w:after="73"/>
        <w:ind w:right="0" w:hanging="425"/>
        <w:rPr>
          <w:sz w:val="24"/>
          <w:szCs w:val="24"/>
        </w:rPr>
      </w:pPr>
      <w:r w:rsidRPr="009310C2">
        <w:rPr>
          <w:sz w:val="24"/>
          <w:szCs w:val="24"/>
        </w:rPr>
        <w:t xml:space="preserve">Deliberazione di </w:t>
      </w:r>
      <w:r w:rsidR="009310C2" w:rsidRPr="009310C2">
        <w:rPr>
          <w:sz w:val="24"/>
          <w:szCs w:val="24"/>
        </w:rPr>
        <w:t xml:space="preserve">Giunta </w:t>
      </w:r>
      <w:r w:rsidRPr="009310C2">
        <w:rPr>
          <w:sz w:val="24"/>
          <w:szCs w:val="24"/>
        </w:rPr>
        <w:t xml:space="preserve">Comunale n. </w:t>
      </w:r>
      <w:r w:rsidR="009310C2" w:rsidRPr="009310C2">
        <w:rPr>
          <w:sz w:val="24"/>
          <w:szCs w:val="24"/>
        </w:rPr>
        <w:t>5</w:t>
      </w:r>
      <w:r w:rsidRPr="009310C2">
        <w:rPr>
          <w:sz w:val="24"/>
          <w:szCs w:val="24"/>
        </w:rPr>
        <w:t xml:space="preserve"> </w:t>
      </w:r>
      <w:r w:rsidR="009310C2" w:rsidRPr="009310C2">
        <w:rPr>
          <w:sz w:val="24"/>
          <w:szCs w:val="24"/>
        </w:rPr>
        <w:t xml:space="preserve">del 01/02/2018 </w:t>
      </w:r>
      <w:r w:rsidRPr="009310C2">
        <w:rPr>
          <w:sz w:val="24"/>
          <w:szCs w:val="24"/>
        </w:rPr>
        <w:t xml:space="preserve">di approvazione proposta (progetto di fattibilità tecnico economica) e conferma di pubblico interesse; </w:t>
      </w:r>
    </w:p>
    <w:p w:rsidR="008F51EC" w:rsidRPr="009310C2" w:rsidRDefault="008F51EC" w:rsidP="00611C17">
      <w:pPr>
        <w:numPr>
          <w:ilvl w:val="0"/>
          <w:numId w:val="3"/>
        </w:numPr>
        <w:spacing w:after="75"/>
        <w:ind w:right="0" w:hanging="425"/>
        <w:rPr>
          <w:sz w:val="24"/>
          <w:szCs w:val="24"/>
        </w:rPr>
      </w:pPr>
      <w:r w:rsidRPr="009310C2">
        <w:rPr>
          <w:sz w:val="24"/>
          <w:szCs w:val="24"/>
        </w:rPr>
        <w:t xml:space="preserve">Deliberazione di </w:t>
      </w:r>
      <w:r w:rsidR="009310C2" w:rsidRPr="009310C2">
        <w:rPr>
          <w:sz w:val="24"/>
          <w:szCs w:val="24"/>
        </w:rPr>
        <w:t>Giunta</w:t>
      </w:r>
      <w:r w:rsidRPr="009310C2">
        <w:rPr>
          <w:sz w:val="24"/>
          <w:szCs w:val="24"/>
        </w:rPr>
        <w:t xml:space="preserve"> Comunale n. </w:t>
      </w:r>
      <w:r w:rsidR="009310C2" w:rsidRPr="009310C2">
        <w:rPr>
          <w:sz w:val="24"/>
          <w:szCs w:val="24"/>
        </w:rPr>
        <w:t>75</w:t>
      </w:r>
      <w:r w:rsidRPr="009310C2">
        <w:rPr>
          <w:sz w:val="24"/>
          <w:szCs w:val="24"/>
        </w:rPr>
        <w:t xml:space="preserve"> del </w:t>
      </w:r>
      <w:r w:rsidR="009310C2" w:rsidRPr="009310C2">
        <w:rPr>
          <w:sz w:val="24"/>
          <w:szCs w:val="24"/>
        </w:rPr>
        <w:t>30/11/2016</w:t>
      </w:r>
      <w:r w:rsidRPr="009310C2">
        <w:rPr>
          <w:sz w:val="24"/>
          <w:szCs w:val="24"/>
        </w:rPr>
        <w:t xml:space="preserve"> di inserimento dell’opera nel programma triennale delle Opere Pubbliche </w:t>
      </w:r>
      <w:r w:rsidR="009310C2" w:rsidRPr="009310C2">
        <w:rPr>
          <w:sz w:val="24"/>
          <w:szCs w:val="24"/>
        </w:rPr>
        <w:t>2016-2019</w:t>
      </w:r>
      <w:r w:rsidRPr="009310C2">
        <w:rPr>
          <w:sz w:val="24"/>
          <w:szCs w:val="24"/>
        </w:rPr>
        <w:t xml:space="preserve"> ed elenco annuale </w:t>
      </w:r>
      <w:r w:rsidR="009310C2" w:rsidRPr="009310C2">
        <w:rPr>
          <w:sz w:val="24"/>
          <w:szCs w:val="24"/>
        </w:rPr>
        <w:t>2016</w:t>
      </w:r>
      <w:r w:rsidRPr="009310C2">
        <w:rPr>
          <w:sz w:val="24"/>
          <w:szCs w:val="24"/>
        </w:rPr>
        <w:t xml:space="preserve">; </w:t>
      </w:r>
    </w:p>
    <w:p w:rsidR="008F51EC" w:rsidRPr="00731CE4" w:rsidRDefault="008F51EC" w:rsidP="00611C17">
      <w:pPr>
        <w:numPr>
          <w:ilvl w:val="0"/>
          <w:numId w:val="3"/>
        </w:numPr>
        <w:ind w:right="0" w:hanging="425"/>
        <w:rPr>
          <w:sz w:val="24"/>
          <w:szCs w:val="24"/>
        </w:rPr>
      </w:pPr>
      <w:r w:rsidRPr="00D97536">
        <w:rPr>
          <w:sz w:val="24"/>
          <w:szCs w:val="24"/>
        </w:rPr>
        <w:t xml:space="preserve">Determinazione dirigenziale n. </w:t>
      </w:r>
      <w:r w:rsidR="00D97536" w:rsidRPr="00D97536">
        <w:rPr>
          <w:sz w:val="24"/>
          <w:szCs w:val="24"/>
        </w:rPr>
        <w:t>37</w:t>
      </w:r>
      <w:r w:rsidRPr="00D97536">
        <w:rPr>
          <w:sz w:val="24"/>
          <w:szCs w:val="24"/>
        </w:rPr>
        <w:t xml:space="preserve"> del </w:t>
      </w:r>
      <w:r w:rsidR="00731CE4" w:rsidRPr="00D97536">
        <w:rPr>
          <w:sz w:val="24"/>
          <w:szCs w:val="24"/>
        </w:rPr>
        <w:t>11.03.2019</w:t>
      </w:r>
      <w:r w:rsidRPr="00D97536">
        <w:rPr>
          <w:sz w:val="24"/>
          <w:szCs w:val="24"/>
        </w:rPr>
        <w:t xml:space="preserve"> (Reg. Gen. n. </w:t>
      </w:r>
      <w:r w:rsidR="00D97536" w:rsidRPr="00D97536">
        <w:rPr>
          <w:sz w:val="24"/>
          <w:szCs w:val="24"/>
        </w:rPr>
        <w:t>104</w:t>
      </w:r>
      <w:r w:rsidRPr="00D97536">
        <w:rPr>
          <w:sz w:val="24"/>
          <w:szCs w:val="24"/>
        </w:rPr>
        <w:t>/20</w:t>
      </w:r>
      <w:r w:rsidR="00731CE4" w:rsidRPr="00D97536">
        <w:rPr>
          <w:sz w:val="24"/>
          <w:szCs w:val="24"/>
        </w:rPr>
        <w:t>19</w:t>
      </w:r>
      <w:r w:rsidRPr="00D97536">
        <w:rPr>
          <w:sz w:val="24"/>
          <w:szCs w:val="24"/>
        </w:rPr>
        <w:t xml:space="preserve">) di avvio della </w:t>
      </w:r>
      <w:r w:rsidRPr="00731CE4">
        <w:rPr>
          <w:sz w:val="24"/>
          <w:szCs w:val="24"/>
        </w:rPr>
        <w:t xml:space="preserve">procedura di finanza di progetto prevista dall’art. 183, comma 15 del D.lgs. n. 50/2016 per l’affidamento della concessione di lavori pubblici aventi ad oggetto la progettazione definitiva ed esecutiva, la costruzione e gestione della casa funeraria con annesso impianto di cremazione sulla base del progetto di fattibilità tecnico economica presentato dal promotore e delle condizioni economiche e contrattuali proposte dal medesimo che è invitato alla presente procedura con riserva allo stesso delle prerogative di cui all’art. 183, comma 15 del D.lgs. n. 50/2016 come meglio dettagliato nel prosieguo; </w:t>
      </w:r>
    </w:p>
    <w:p w:rsidR="008F51EC" w:rsidRPr="00523F6E" w:rsidRDefault="008F51EC" w:rsidP="008F51EC">
      <w:pPr>
        <w:spacing w:after="0" w:line="259" w:lineRule="auto"/>
        <w:ind w:left="1134" w:right="0" w:firstLine="0"/>
        <w:jc w:val="left"/>
        <w:rPr>
          <w:sz w:val="24"/>
          <w:szCs w:val="24"/>
        </w:rPr>
      </w:pPr>
    </w:p>
    <w:p w:rsidR="008F51EC" w:rsidRPr="00523F6E" w:rsidRDefault="00705C35" w:rsidP="008F51EC">
      <w:pPr>
        <w:spacing w:after="11"/>
        <w:ind w:left="-3" w:right="0" w:hanging="10"/>
        <w:rPr>
          <w:sz w:val="24"/>
          <w:szCs w:val="24"/>
        </w:rPr>
      </w:pPr>
      <w:r w:rsidRPr="00523F6E">
        <w:rPr>
          <w:b/>
          <w:sz w:val="24"/>
          <w:szCs w:val="24"/>
        </w:rPr>
        <w:t>1.4</w:t>
      </w:r>
      <w:r w:rsidRPr="00523F6E">
        <w:rPr>
          <w:b/>
          <w:sz w:val="24"/>
          <w:szCs w:val="24"/>
        </w:rPr>
        <w:tab/>
      </w:r>
      <w:r w:rsidR="008F51EC" w:rsidRPr="00523F6E">
        <w:rPr>
          <w:b/>
          <w:sz w:val="24"/>
          <w:szCs w:val="24"/>
        </w:rPr>
        <w:t xml:space="preserve">Società di progetto: </w:t>
      </w:r>
    </w:p>
    <w:p w:rsidR="008F51EC" w:rsidRPr="00523F6E" w:rsidRDefault="008F51EC" w:rsidP="008F51EC">
      <w:pPr>
        <w:ind w:left="-4" w:right="0"/>
        <w:rPr>
          <w:sz w:val="24"/>
          <w:szCs w:val="24"/>
        </w:rPr>
      </w:pPr>
      <w:r w:rsidRPr="00523F6E">
        <w:rPr>
          <w:sz w:val="24"/>
          <w:szCs w:val="24"/>
        </w:rPr>
        <w:t xml:space="preserve">A norma dell’art. 184 del D.lgs. n. 50/2016 l’aggiudicatario, dopo l’aggiudicazione ha la facoltà di costituire una società di progetto in forma di società per azioni o a responsabilità limitata, anche consortile con capitale sociale pari ad almeno euro </w:t>
      </w:r>
      <w:r w:rsidR="00337965">
        <w:rPr>
          <w:sz w:val="24"/>
          <w:szCs w:val="24"/>
        </w:rPr>
        <w:t xml:space="preserve">1/20 dell’investimento risultante dall’offerta progettuale  </w:t>
      </w:r>
      <w:r w:rsidRPr="00523F6E">
        <w:rPr>
          <w:sz w:val="24"/>
          <w:szCs w:val="24"/>
        </w:rPr>
        <w:t xml:space="preserve">e nel rispetto di quanto di seguito precisato.  </w:t>
      </w:r>
    </w:p>
    <w:p w:rsidR="008F51EC" w:rsidRPr="00523F6E" w:rsidRDefault="008F51EC" w:rsidP="008F51EC">
      <w:pPr>
        <w:spacing w:after="0" w:line="259" w:lineRule="auto"/>
        <w:ind w:left="1" w:right="0" w:firstLine="0"/>
        <w:jc w:val="left"/>
        <w:rPr>
          <w:sz w:val="24"/>
          <w:szCs w:val="24"/>
        </w:rPr>
      </w:pPr>
    </w:p>
    <w:p w:rsidR="008F51EC" w:rsidRPr="00523F6E" w:rsidRDefault="00705C35" w:rsidP="00853A30">
      <w:pPr>
        <w:tabs>
          <w:tab w:val="left" w:pos="284"/>
        </w:tabs>
        <w:spacing w:after="11"/>
        <w:ind w:left="0" w:right="0" w:firstLine="0"/>
        <w:rPr>
          <w:sz w:val="24"/>
          <w:szCs w:val="24"/>
        </w:rPr>
      </w:pPr>
      <w:r w:rsidRPr="00523F6E">
        <w:rPr>
          <w:b/>
          <w:sz w:val="24"/>
          <w:szCs w:val="24"/>
        </w:rPr>
        <w:t>1.5</w:t>
      </w:r>
      <w:r w:rsidRPr="00523F6E">
        <w:rPr>
          <w:b/>
          <w:sz w:val="24"/>
          <w:szCs w:val="24"/>
        </w:rPr>
        <w:tab/>
      </w:r>
      <w:r w:rsidR="008F51EC" w:rsidRPr="00523F6E">
        <w:rPr>
          <w:b/>
          <w:sz w:val="24"/>
          <w:szCs w:val="24"/>
        </w:rPr>
        <w:t xml:space="preserve">Promotore: </w:t>
      </w:r>
    </w:p>
    <w:p w:rsidR="008F51EC" w:rsidRPr="00523F6E" w:rsidRDefault="008F51EC" w:rsidP="008F51EC">
      <w:pPr>
        <w:ind w:left="-4" w:right="0"/>
        <w:rPr>
          <w:sz w:val="24"/>
          <w:szCs w:val="24"/>
        </w:rPr>
      </w:pPr>
      <w:r w:rsidRPr="00523F6E">
        <w:rPr>
          <w:sz w:val="24"/>
          <w:szCs w:val="24"/>
        </w:rPr>
        <w:t xml:space="preserve">Il promotore è il soggetto la cui proposta è stata valutata di pubblico interesse e quindi la </w:t>
      </w:r>
      <w:r w:rsidRPr="00523F6E">
        <w:rPr>
          <w:b/>
          <w:sz w:val="24"/>
          <w:szCs w:val="24"/>
        </w:rPr>
        <w:t>GESCREM s.r.l.</w:t>
      </w:r>
      <w:r w:rsidRPr="00523F6E">
        <w:rPr>
          <w:sz w:val="24"/>
          <w:szCs w:val="24"/>
        </w:rPr>
        <w:t xml:space="preserve"> con sede in Benevento (BN), Via Colonnette, 6 – CAP </w:t>
      </w:r>
      <w:r w:rsidR="00151A7C" w:rsidRPr="00523F6E">
        <w:rPr>
          <w:sz w:val="24"/>
          <w:szCs w:val="24"/>
        </w:rPr>
        <w:t>82100</w:t>
      </w:r>
      <w:r w:rsidRPr="00523F6E">
        <w:rPr>
          <w:sz w:val="24"/>
          <w:szCs w:val="24"/>
        </w:rPr>
        <w:t xml:space="preserve"> – P.IVA: </w:t>
      </w:r>
      <w:r w:rsidR="00151A7C" w:rsidRPr="00523F6E">
        <w:rPr>
          <w:sz w:val="24"/>
          <w:szCs w:val="24"/>
        </w:rPr>
        <w:t>01657190623</w:t>
      </w:r>
      <w:r w:rsidRPr="00523F6E">
        <w:rPr>
          <w:sz w:val="24"/>
          <w:szCs w:val="24"/>
        </w:rPr>
        <w:t xml:space="preserve">. </w:t>
      </w:r>
    </w:p>
    <w:p w:rsidR="008F51EC" w:rsidRPr="00523F6E" w:rsidRDefault="008F51EC" w:rsidP="008F51EC">
      <w:pPr>
        <w:spacing w:after="0" w:line="259" w:lineRule="auto"/>
        <w:ind w:left="1" w:right="0" w:firstLine="0"/>
        <w:jc w:val="left"/>
        <w:rPr>
          <w:sz w:val="24"/>
          <w:szCs w:val="24"/>
        </w:rPr>
      </w:pPr>
    </w:p>
    <w:p w:rsidR="008F51EC" w:rsidRPr="00523F6E" w:rsidRDefault="00705C35" w:rsidP="00853A30">
      <w:pPr>
        <w:tabs>
          <w:tab w:val="left" w:pos="284"/>
        </w:tabs>
        <w:spacing w:after="72"/>
        <w:ind w:left="-3" w:right="0" w:hanging="10"/>
        <w:rPr>
          <w:sz w:val="24"/>
          <w:szCs w:val="24"/>
        </w:rPr>
      </w:pPr>
      <w:r w:rsidRPr="00523F6E">
        <w:rPr>
          <w:b/>
          <w:sz w:val="24"/>
          <w:szCs w:val="24"/>
        </w:rPr>
        <w:t>1.6</w:t>
      </w:r>
      <w:r w:rsidRPr="00523F6E">
        <w:rPr>
          <w:b/>
          <w:sz w:val="24"/>
          <w:szCs w:val="24"/>
        </w:rPr>
        <w:tab/>
      </w:r>
      <w:r w:rsidR="008F51EC" w:rsidRPr="00523F6E">
        <w:rPr>
          <w:b/>
          <w:sz w:val="24"/>
          <w:szCs w:val="24"/>
        </w:rPr>
        <w:t xml:space="preserve">Prerogative riservate al promotore: </w:t>
      </w:r>
    </w:p>
    <w:p w:rsidR="008F51EC" w:rsidRPr="00523F6E" w:rsidRDefault="008F51EC" w:rsidP="00611C17">
      <w:pPr>
        <w:numPr>
          <w:ilvl w:val="0"/>
          <w:numId w:val="4"/>
        </w:numPr>
        <w:spacing w:after="73"/>
        <w:ind w:right="0" w:hanging="427"/>
        <w:rPr>
          <w:sz w:val="24"/>
          <w:szCs w:val="24"/>
        </w:rPr>
      </w:pPr>
      <w:r w:rsidRPr="00523F6E">
        <w:rPr>
          <w:sz w:val="24"/>
          <w:szCs w:val="24"/>
        </w:rPr>
        <w:t xml:space="preserve">A norma dell’art. 183, comma 15 del D.lgs. n. 50/2016 il promotore è invitato alla presente gara: l’invito avviene mediante inoltro con comunicazione diretta del bando di gara e del presente disciplinare; </w:t>
      </w:r>
    </w:p>
    <w:p w:rsidR="008F51EC" w:rsidRPr="00523F6E" w:rsidRDefault="008F51EC" w:rsidP="00611C17">
      <w:pPr>
        <w:numPr>
          <w:ilvl w:val="0"/>
          <w:numId w:val="4"/>
        </w:numPr>
        <w:ind w:right="0" w:hanging="427"/>
        <w:rPr>
          <w:sz w:val="24"/>
          <w:szCs w:val="24"/>
        </w:rPr>
      </w:pPr>
      <w:r w:rsidRPr="00523F6E">
        <w:rPr>
          <w:sz w:val="24"/>
          <w:szCs w:val="24"/>
        </w:rPr>
        <w:t xml:space="preserve">A norma dell’art. 183, comma 15 del D.lgs. n. 50/2016 se non sono state presentate offerte valutate economicamente più vantaggiose rispetto a quella del promotore il contratto è aggiudicato a quest’ultimo, mentre, in caso contrario: </w:t>
      </w:r>
    </w:p>
    <w:p w:rsidR="008F51EC" w:rsidRPr="00523F6E" w:rsidRDefault="008F51EC" w:rsidP="008F51EC">
      <w:pPr>
        <w:ind w:left="718" w:right="0"/>
        <w:rPr>
          <w:sz w:val="24"/>
          <w:szCs w:val="24"/>
        </w:rPr>
      </w:pPr>
      <w:r w:rsidRPr="00523F6E">
        <w:rPr>
          <w:sz w:val="24"/>
          <w:szCs w:val="24"/>
        </w:rPr>
        <w:t xml:space="preserve">- Il promotore stesso, entro 15 giorni dalla comunicazione dell’amministrazione, può adeguare la propria proposta a quella del miglior offerente, aggiudicandosi il contratto (in tal caso l’Amministrazione rimborsa al miglior offerente, a spese del promotore, le spese sostenute per la partecipazione alla gara); - Se il promotore, entro 15 giorni dalla comunicazione dell’Amministrazione, non adegua la propria proposta a quella del miglior offerente, quest’ultimo è aggiudicatario e l’Amministrazione rimborsa al promotore, a spese dell’aggiudicatario, le spese sostenute. </w:t>
      </w:r>
    </w:p>
    <w:p w:rsidR="008F51EC" w:rsidRPr="00523F6E" w:rsidRDefault="008F51EC" w:rsidP="008F51EC">
      <w:pPr>
        <w:spacing w:after="0" w:line="259" w:lineRule="auto"/>
        <w:ind w:left="709" w:right="0" w:firstLine="0"/>
        <w:jc w:val="left"/>
        <w:rPr>
          <w:sz w:val="24"/>
          <w:szCs w:val="24"/>
        </w:rPr>
      </w:pPr>
    </w:p>
    <w:p w:rsidR="008F51EC" w:rsidRPr="00523F6E" w:rsidRDefault="00705C35" w:rsidP="00853A30">
      <w:pPr>
        <w:tabs>
          <w:tab w:val="left" w:pos="284"/>
        </w:tabs>
        <w:spacing w:after="11"/>
        <w:ind w:left="-3" w:right="0" w:hanging="10"/>
        <w:rPr>
          <w:sz w:val="24"/>
          <w:szCs w:val="24"/>
        </w:rPr>
      </w:pPr>
      <w:r w:rsidRPr="00523F6E">
        <w:rPr>
          <w:b/>
          <w:sz w:val="24"/>
          <w:szCs w:val="24"/>
        </w:rPr>
        <w:t>1.7</w:t>
      </w:r>
      <w:r w:rsidRPr="00523F6E">
        <w:rPr>
          <w:b/>
          <w:sz w:val="24"/>
          <w:szCs w:val="24"/>
        </w:rPr>
        <w:tab/>
      </w:r>
      <w:r w:rsidR="008F51EC" w:rsidRPr="00523F6E">
        <w:rPr>
          <w:b/>
          <w:sz w:val="24"/>
          <w:szCs w:val="24"/>
        </w:rPr>
        <w:t xml:space="preserve">Obblighi del promotore: </w:t>
      </w:r>
    </w:p>
    <w:p w:rsidR="008F51EC" w:rsidRPr="00523F6E" w:rsidRDefault="008F51EC" w:rsidP="008F51EC">
      <w:pPr>
        <w:ind w:left="-4" w:right="0"/>
        <w:rPr>
          <w:sz w:val="24"/>
          <w:szCs w:val="24"/>
        </w:rPr>
      </w:pPr>
      <w:r w:rsidRPr="00523F6E">
        <w:rPr>
          <w:sz w:val="24"/>
          <w:szCs w:val="24"/>
        </w:rPr>
        <w:t xml:space="preserve">L’aggiudicazione avviene con il </w:t>
      </w:r>
      <w:r w:rsidRPr="00523F6E">
        <w:rPr>
          <w:b/>
          <w:sz w:val="24"/>
          <w:szCs w:val="24"/>
        </w:rPr>
        <w:t>criterio dell’offerta economicamente più vantaggiosa</w:t>
      </w:r>
      <w:r w:rsidRPr="00523F6E">
        <w:rPr>
          <w:sz w:val="24"/>
          <w:szCs w:val="24"/>
        </w:rPr>
        <w:t xml:space="preserve"> ai sensi dell’art. 95 comma 2 del D.lgs. n. 50/2016 secondo quanto indicato nel presente disciplinare. L’offerta economicamente più vantaggiosa è determinata in relazione ad elementi specificati di seguito valutati dalla Commissione di gara secondo le disposizioni del vigente Regolamento per la disciplina dei contratti del Comune di CASALUCE e in conformità delle norme contenute nel presente disciplinare.  </w:t>
      </w:r>
    </w:p>
    <w:p w:rsidR="008F51EC" w:rsidRPr="00523F6E" w:rsidRDefault="008F51EC" w:rsidP="008F51EC">
      <w:pPr>
        <w:ind w:left="-4" w:right="0"/>
        <w:rPr>
          <w:sz w:val="24"/>
          <w:szCs w:val="24"/>
        </w:rPr>
      </w:pPr>
      <w:r w:rsidRPr="00523F6E">
        <w:rPr>
          <w:sz w:val="24"/>
          <w:szCs w:val="24"/>
        </w:rPr>
        <w:t xml:space="preserve">A partecipare alla seduta di gara pubblica, presso gli Uffici del Comune di CASALUCE, sono ammessi tutti gli offerenti.  </w:t>
      </w:r>
    </w:p>
    <w:p w:rsidR="008F51EC" w:rsidRPr="00523F6E" w:rsidRDefault="00705C35" w:rsidP="00853A30">
      <w:pPr>
        <w:tabs>
          <w:tab w:val="left" w:pos="284"/>
        </w:tabs>
        <w:ind w:left="-4" w:right="0"/>
        <w:rPr>
          <w:sz w:val="24"/>
          <w:szCs w:val="24"/>
        </w:rPr>
      </w:pPr>
      <w:r w:rsidRPr="00523F6E">
        <w:rPr>
          <w:b/>
          <w:sz w:val="24"/>
          <w:szCs w:val="24"/>
        </w:rPr>
        <w:t>1.8</w:t>
      </w:r>
      <w:r w:rsidRPr="00523F6E">
        <w:rPr>
          <w:b/>
          <w:sz w:val="24"/>
          <w:szCs w:val="24"/>
        </w:rPr>
        <w:tab/>
      </w:r>
      <w:r w:rsidR="008F51EC" w:rsidRPr="00523F6E">
        <w:rPr>
          <w:b/>
          <w:sz w:val="24"/>
          <w:szCs w:val="24"/>
        </w:rPr>
        <w:t xml:space="preserve">Responsabile del procedimento </w:t>
      </w:r>
      <w:r w:rsidR="008F51EC" w:rsidRPr="00523F6E">
        <w:rPr>
          <w:sz w:val="24"/>
          <w:szCs w:val="24"/>
        </w:rPr>
        <w:t xml:space="preserve">è l’arch. Francesco De Lucia – Resp. Settore </w:t>
      </w:r>
      <w:r w:rsidR="00F85BF1">
        <w:rPr>
          <w:sz w:val="24"/>
          <w:szCs w:val="24"/>
        </w:rPr>
        <w:t>“Ambiente Investimenti e Beni Pubblici”</w:t>
      </w:r>
      <w:r w:rsidR="008F51EC" w:rsidRPr="00523F6E">
        <w:rPr>
          <w:sz w:val="24"/>
          <w:szCs w:val="24"/>
        </w:rPr>
        <w:t xml:space="preserve">. </w:t>
      </w:r>
    </w:p>
    <w:p w:rsidR="008F51EC" w:rsidRPr="00523F6E" w:rsidRDefault="008F51EC" w:rsidP="008F51EC">
      <w:pPr>
        <w:ind w:left="-4" w:right="0"/>
        <w:rPr>
          <w:sz w:val="24"/>
          <w:szCs w:val="24"/>
        </w:rPr>
      </w:pPr>
      <w:r w:rsidRPr="00523F6E">
        <w:rPr>
          <w:sz w:val="24"/>
          <w:szCs w:val="24"/>
        </w:rPr>
        <w:t>Il presente disciplinare, comprensivo di tutti i suoi allegati, unitamente al bando di gara ed al progetto di fattibilità tecnico economica, sono pubblicati sul sito internet del Comune di CASALUCE (</w:t>
      </w:r>
      <w:r w:rsidRPr="00523F6E">
        <w:rPr>
          <w:color w:val="0000FF"/>
          <w:sz w:val="24"/>
          <w:szCs w:val="24"/>
        </w:rPr>
        <w:t>www.comune.casaluce.ce.it</w:t>
      </w:r>
      <w:r w:rsidRPr="00523F6E">
        <w:rPr>
          <w:sz w:val="24"/>
          <w:szCs w:val="24"/>
        </w:rPr>
        <w:t xml:space="preserve">) in versione integrale e possono essere direttamente scaricati in formato digitale. </w:t>
      </w:r>
    </w:p>
    <w:p w:rsidR="00E15417" w:rsidRPr="00523F6E" w:rsidRDefault="00E15417" w:rsidP="00E15417">
      <w:pPr>
        <w:spacing w:after="0" w:line="259" w:lineRule="auto"/>
        <w:ind w:left="1" w:right="0" w:firstLine="0"/>
        <w:jc w:val="left"/>
        <w:rPr>
          <w:sz w:val="24"/>
          <w:szCs w:val="24"/>
        </w:rPr>
      </w:pPr>
    </w:p>
    <w:p w:rsidR="009E60F1" w:rsidRPr="00523F6E" w:rsidRDefault="00E15417" w:rsidP="00E15417">
      <w:pPr>
        <w:spacing w:after="0" w:line="259" w:lineRule="auto"/>
        <w:ind w:left="1" w:right="0" w:firstLine="0"/>
        <w:jc w:val="left"/>
        <w:rPr>
          <w:sz w:val="24"/>
          <w:szCs w:val="24"/>
        </w:rPr>
      </w:pPr>
      <w:r w:rsidRPr="00523F6E">
        <w:rPr>
          <w:b/>
          <w:sz w:val="24"/>
          <w:szCs w:val="24"/>
        </w:rPr>
        <w:t>1.9</w:t>
      </w:r>
      <w:r w:rsidRPr="00523F6E">
        <w:rPr>
          <w:b/>
          <w:sz w:val="24"/>
          <w:szCs w:val="24"/>
        </w:rPr>
        <w:tab/>
      </w:r>
      <w:r w:rsidR="009E60F1" w:rsidRPr="00523F6E">
        <w:rPr>
          <w:b/>
          <w:sz w:val="24"/>
          <w:szCs w:val="24"/>
        </w:rPr>
        <w:t xml:space="preserve">IMPORTO COMPLESSIVO DELL’APPALTO </w:t>
      </w:r>
    </w:p>
    <w:p w:rsidR="009E60F1" w:rsidRPr="003E2D8B" w:rsidRDefault="00E15417" w:rsidP="00E15417">
      <w:pPr>
        <w:pStyle w:val="Paragrafoelenco"/>
        <w:ind w:left="709" w:right="0" w:hanging="709"/>
        <w:rPr>
          <w:rFonts w:cs="Times New Roman"/>
          <w:sz w:val="24"/>
          <w:szCs w:val="24"/>
        </w:rPr>
      </w:pPr>
      <w:r w:rsidRPr="003E2D8B">
        <w:rPr>
          <w:rFonts w:cs="Times New Roman"/>
          <w:b/>
          <w:bCs/>
          <w:sz w:val="24"/>
          <w:szCs w:val="24"/>
        </w:rPr>
        <w:t>1.9.1</w:t>
      </w:r>
      <w:r w:rsidRPr="003E2D8B">
        <w:rPr>
          <w:rFonts w:cs="Times New Roman"/>
          <w:b/>
          <w:bCs/>
          <w:sz w:val="24"/>
          <w:szCs w:val="24"/>
        </w:rPr>
        <w:tab/>
      </w:r>
      <w:bookmarkStart w:id="1" w:name="_Hlk542789"/>
      <w:r w:rsidR="009E60F1" w:rsidRPr="003E2D8B">
        <w:rPr>
          <w:rFonts w:cs="Times New Roman"/>
          <w:b/>
          <w:sz w:val="24"/>
          <w:szCs w:val="24"/>
        </w:rPr>
        <w:t>L’importo globale e complessivo dell</w:t>
      </w:r>
      <w:r w:rsidR="004C2FA3" w:rsidRPr="003E2D8B">
        <w:rPr>
          <w:rFonts w:cs="Times New Roman"/>
          <w:b/>
          <w:sz w:val="24"/>
          <w:szCs w:val="24"/>
        </w:rPr>
        <w:t>a concessione</w:t>
      </w:r>
      <w:r w:rsidR="009E60F1" w:rsidRPr="003E2D8B">
        <w:rPr>
          <w:rFonts w:cs="Times New Roman"/>
          <w:sz w:val="24"/>
          <w:szCs w:val="24"/>
        </w:rPr>
        <w:t xml:space="preserve"> è stimato in </w:t>
      </w:r>
      <w:r w:rsidR="009E60F1" w:rsidRPr="003E2D8B">
        <w:rPr>
          <w:rFonts w:cs="Times New Roman"/>
          <w:b/>
          <w:sz w:val="24"/>
          <w:szCs w:val="24"/>
        </w:rPr>
        <w:t>€ 28.446.409,53</w:t>
      </w:r>
      <w:r w:rsidR="009E60F1" w:rsidRPr="003E2D8B">
        <w:rPr>
          <w:rFonts w:cs="Times New Roman"/>
          <w:sz w:val="24"/>
          <w:szCs w:val="24"/>
        </w:rPr>
        <w:t>, come indicato nel Piano Economico Finanziario (</w:t>
      </w:r>
      <w:r w:rsidR="003E2D8B" w:rsidRPr="003E2D8B">
        <w:rPr>
          <w:rFonts w:eastAsia="Times New Roman"/>
        </w:rPr>
        <w:t>All. B degli elaborati</w:t>
      </w:r>
      <w:r w:rsidR="009E60F1" w:rsidRPr="003E2D8B">
        <w:rPr>
          <w:rFonts w:cs="Times New Roman"/>
          <w:sz w:val="24"/>
          <w:szCs w:val="24"/>
        </w:rPr>
        <w:t>)</w:t>
      </w:r>
      <w:bookmarkEnd w:id="1"/>
    </w:p>
    <w:p w:rsidR="009E60F1" w:rsidRPr="003E2D8B" w:rsidRDefault="00E15417" w:rsidP="00E15417">
      <w:pPr>
        <w:pStyle w:val="Paragrafoelenco"/>
        <w:ind w:left="709" w:right="0" w:hanging="709"/>
        <w:rPr>
          <w:rFonts w:cs="Times New Roman"/>
          <w:bCs/>
          <w:sz w:val="24"/>
          <w:szCs w:val="24"/>
        </w:rPr>
      </w:pPr>
      <w:r w:rsidRPr="003E2D8B">
        <w:rPr>
          <w:rFonts w:cs="Times New Roman"/>
          <w:bCs/>
          <w:sz w:val="24"/>
          <w:szCs w:val="24"/>
        </w:rPr>
        <w:t>1.9.2</w:t>
      </w:r>
      <w:r w:rsidRPr="003E2D8B">
        <w:rPr>
          <w:rFonts w:cs="Times New Roman"/>
          <w:bCs/>
          <w:sz w:val="24"/>
          <w:szCs w:val="24"/>
        </w:rPr>
        <w:tab/>
      </w:r>
      <w:bookmarkStart w:id="2" w:name="_Hlk542799"/>
      <w:r w:rsidRPr="003E2D8B">
        <w:rPr>
          <w:rFonts w:cs="Times New Roman"/>
          <w:b/>
          <w:bCs/>
          <w:sz w:val="24"/>
          <w:szCs w:val="24"/>
        </w:rPr>
        <w:t>Importo Complessivo dell’investimento</w:t>
      </w:r>
      <w:r w:rsidRPr="003E2D8B">
        <w:rPr>
          <w:rFonts w:cs="Times New Roman"/>
          <w:bCs/>
          <w:sz w:val="24"/>
          <w:szCs w:val="24"/>
        </w:rPr>
        <w:t>: € 2.698.384,00 di cui per Lavori e Oneri di Sicurezza pari a</w:t>
      </w:r>
      <w:r w:rsidR="009E60F1" w:rsidRPr="003E2D8B">
        <w:rPr>
          <w:rFonts w:cs="Times New Roman"/>
          <w:bCs/>
          <w:sz w:val="24"/>
          <w:szCs w:val="24"/>
        </w:rPr>
        <w:t xml:space="preserve"> € 2.247.345,83 oltre IVA di cui gli oneri per la sicurezza, non soggetti a ribasso, pari a € 54.536,85 oltre IVA;</w:t>
      </w:r>
    </w:p>
    <w:bookmarkEnd w:id="2"/>
    <w:p w:rsidR="009E60F1" w:rsidRPr="00523F6E" w:rsidRDefault="009E60F1" w:rsidP="009E60F1">
      <w:pPr>
        <w:pStyle w:val="Paragrafoelenco"/>
        <w:ind w:left="0" w:right="0" w:firstLine="0"/>
        <w:rPr>
          <w:rFonts w:cs="Times New Roman"/>
          <w:bCs/>
          <w:sz w:val="24"/>
          <w:szCs w:val="24"/>
        </w:rPr>
      </w:pPr>
      <w:r w:rsidRPr="00523F6E">
        <w:rPr>
          <w:sz w:val="24"/>
          <w:szCs w:val="24"/>
        </w:rPr>
        <w:t>Le opere da realizzare sono riconducibili alle seguenti Categorie:</w:t>
      </w:r>
    </w:p>
    <w:tbl>
      <w:tblPr>
        <w:tblStyle w:val="Grigliatabella"/>
        <w:tblW w:w="10160" w:type="dxa"/>
        <w:tblLayout w:type="fixed"/>
        <w:tblLook w:val="04A0" w:firstRow="1" w:lastRow="0" w:firstColumn="1" w:lastColumn="0" w:noHBand="0" w:noVBand="1"/>
      </w:tblPr>
      <w:tblGrid>
        <w:gridCol w:w="1271"/>
        <w:gridCol w:w="1134"/>
        <w:gridCol w:w="1418"/>
        <w:gridCol w:w="1559"/>
        <w:gridCol w:w="822"/>
        <w:gridCol w:w="837"/>
        <w:gridCol w:w="1418"/>
        <w:gridCol w:w="1691"/>
        <w:gridCol w:w="10"/>
      </w:tblGrid>
      <w:tr w:rsidR="009E60F1" w:rsidRPr="0036023A" w:rsidTr="00E037E2">
        <w:tc>
          <w:tcPr>
            <w:tcW w:w="1271" w:type="dxa"/>
            <w:vAlign w:val="center"/>
          </w:tcPr>
          <w:p w:rsidR="009E60F1" w:rsidRPr="0036023A" w:rsidRDefault="009E60F1" w:rsidP="004C2FA3">
            <w:pPr>
              <w:pStyle w:val="Nessunaspaziatura"/>
              <w:jc w:val="center"/>
              <w:rPr>
                <w:rFonts w:ascii="Garamond" w:hAnsi="Garamond" w:cstheme="minorHAnsi"/>
                <w:b/>
                <w:sz w:val="20"/>
              </w:rPr>
            </w:pPr>
            <w:r w:rsidRPr="0036023A">
              <w:rPr>
                <w:rFonts w:ascii="Garamond" w:hAnsi="Garamond" w:cstheme="minorHAnsi"/>
                <w:b/>
                <w:sz w:val="20"/>
              </w:rPr>
              <w:t>Lavorazioni</w:t>
            </w:r>
          </w:p>
        </w:tc>
        <w:tc>
          <w:tcPr>
            <w:tcW w:w="1134" w:type="dxa"/>
            <w:vAlign w:val="center"/>
          </w:tcPr>
          <w:p w:rsidR="009E60F1" w:rsidRPr="0036023A" w:rsidRDefault="009E60F1" w:rsidP="004C2FA3">
            <w:pPr>
              <w:pStyle w:val="Nessunaspaziatura"/>
              <w:jc w:val="center"/>
              <w:rPr>
                <w:rFonts w:ascii="Garamond" w:hAnsi="Garamond" w:cstheme="minorHAnsi"/>
                <w:b/>
                <w:sz w:val="20"/>
              </w:rPr>
            </w:pPr>
            <w:r w:rsidRPr="0036023A">
              <w:rPr>
                <w:rFonts w:ascii="Garamond" w:hAnsi="Garamond" w:cstheme="minorHAnsi"/>
                <w:b/>
                <w:sz w:val="20"/>
              </w:rPr>
              <w:t>Categoria</w:t>
            </w:r>
          </w:p>
        </w:tc>
        <w:tc>
          <w:tcPr>
            <w:tcW w:w="1418" w:type="dxa"/>
            <w:vAlign w:val="center"/>
          </w:tcPr>
          <w:p w:rsidR="009E60F1" w:rsidRPr="0036023A" w:rsidRDefault="009E60F1" w:rsidP="004C2FA3">
            <w:pPr>
              <w:pStyle w:val="Nessunaspaziatura"/>
              <w:jc w:val="center"/>
              <w:rPr>
                <w:rFonts w:ascii="Garamond" w:hAnsi="Garamond" w:cstheme="minorHAnsi"/>
                <w:b/>
                <w:sz w:val="20"/>
              </w:rPr>
            </w:pPr>
            <w:r w:rsidRPr="0036023A">
              <w:rPr>
                <w:rFonts w:ascii="Garamond" w:hAnsi="Garamond" w:cstheme="minorHAnsi"/>
                <w:b/>
                <w:sz w:val="20"/>
              </w:rPr>
              <w:t>Qualificazione obbligatoria</w:t>
            </w:r>
          </w:p>
          <w:p w:rsidR="009E60F1" w:rsidRPr="0036023A" w:rsidRDefault="009E60F1" w:rsidP="004C2FA3">
            <w:pPr>
              <w:pStyle w:val="Nessunaspaziatura"/>
              <w:jc w:val="center"/>
              <w:rPr>
                <w:rFonts w:ascii="Garamond" w:hAnsi="Garamond" w:cstheme="minorHAnsi"/>
                <w:b/>
                <w:sz w:val="20"/>
              </w:rPr>
            </w:pPr>
            <w:r w:rsidRPr="0036023A">
              <w:rPr>
                <w:rFonts w:ascii="Garamond" w:hAnsi="Garamond" w:cstheme="minorHAnsi"/>
                <w:b/>
                <w:sz w:val="20"/>
              </w:rPr>
              <w:t>(si/no)</w:t>
            </w:r>
          </w:p>
        </w:tc>
        <w:tc>
          <w:tcPr>
            <w:tcW w:w="1559" w:type="dxa"/>
            <w:vAlign w:val="center"/>
          </w:tcPr>
          <w:p w:rsidR="009E60F1" w:rsidRPr="0036023A" w:rsidRDefault="009E60F1" w:rsidP="004C2FA3">
            <w:pPr>
              <w:pStyle w:val="Nessunaspaziatura"/>
              <w:jc w:val="center"/>
              <w:rPr>
                <w:rFonts w:ascii="Garamond" w:hAnsi="Garamond" w:cstheme="minorHAnsi"/>
                <w:b/>
                <w:sz w:val="20"/>
              </w:rPr>
            </w:pPr>
            <w:r w:rsidRPr="0036023A">
              <w:rPr>
                <w:rFonts w:ascii="Garamond" w:hAnsi="Garamond" w:cstheme="minorHAnsi"/>
                <w:b/>
                <w:sz w:val="20"/>
              </w:rPr>
              <w:t>Importo</w:t>
            </w:r>
          </w:p>
          <w:p w:rsidR="009E60F1" w:rsidRPr="0036023A" w:rsidRDefault="009E60F1" w:rsidP="004C2FA3">
            <w:pPr>
              <w:pStyle w:val="Nessunaspaziatura"/>
              <w:jc w:val="center"/>
              <w:rPr>
                <w:rFonts w:ascii="Garamond" w:hAnsi="Garamond" w:cstheme="minorHAnsi"/>
                <w:b/>
                <w:sz w:val="20"/>
              </w:rPr>
            </w:pPr>
            <w:r w:rsidRPr="0036023A">
              <w:rPr>
                <w:rFonts w:ascii="Garamond" w:hAnsi="Garamond" w:cstheme="minorHAnsi"/>
                <w:b/>
                <w:sz w:val="20"/>
              </w:rPr>
              <w:t>€uro</w:t>
            </w:r>
          </w:p>
          <w:p w:rsidR="009E60F1" w:rsidRPr="0036023A" w:rsidRDefault="009E60F1" w:rsidP="004C2FA3">
            <w:pPr>
              <w:pStyle w:val="Nessunaspaziatura"/>
              <w:jc w:val="center"/>
              <w:rPr>
                <w:rFonts w:ascii="Garamond" w:hAnsi="Garamond" w:cstheme="minorHAnsi"/>
                <w:b/>
                <w:sz w:val="20"/>
              </w:rPr>
            </w:pPr>
          </w:p>
        </w:tc>
        <w:tc>
          <w:tcPr>
            <w:tcW w:w="822" w:type="dxa"/>
            <w:vAlign w:val="center"/>
          </w:tcPr>
          <w:p w:rsidR="009E60F1" w:rsidRPr="0036023A" w:rsidRDefault="009E60F1" w:rsidP="004C2FA3">
            <w:pPr>
              <w:pStyle w:val="Nessunaspaziatura"/>
              <w:spacing w:line="360" w:lineRule="auto"/>
              <w:jc w:val="center"/>
              <w:rPr>
                <w:rFonts w:ascii="Garamond" w:hAnsi="Garamond" w:cstheme="minorHAnsi"/>
                <w:b/>
                <w:sz w:val="20"/>
              </w:rPr>
            </w:pPr>
            <w:r w:rsidRPr="0036023A">
              <w:rPr>
                <w:rFonts w:ascii="Garamond" w:hAnsi="Garamond" w:cstheme="minorHAnsi"/>
                <w:b/>
                <w:sz w:val="20"/>
              </w:rPr>
              <w:t>classe</w:t>
            </w:r>
          </w:p>
        </w:tc>
        <w:tc>
          <w:tcPr>
            <w:tcW w:w="837" w:type="dxa"/>
            <w:vAlign w:val="center"/>
          </w:tcPr>
          <w:p w:rsidR="009E60F1" w:rsidRPr="0036023A" w:rsidRDefault="009E60F1" w:rsidP="004C2FA3">
            <w:pPr>
              <w:pStyle w:val="Nessunaspaziatura"/>
              <w:spacing w:line="360" w:lineRule="auto"/>
              <w:jc w:val="center"/>
              <w:rPr>
                <w:rFonts w:ascii="Garamond" w:hAnsi="Garamond" w:cstheme="minorHAnsi"/>
                <w:b/>
                <w:sz w:val="20"/>
              </w:rPr>
            </w:pPr>
            <w:r w:rsidRPr="0036023A">
              <w:rPr>
                <w:rFonts w:ascii="Garamond" w:hAnsi="Garamond" w:cstheme="minorHAnsi"/>
                <w:b/>
                <w:sz w:val="20"/>
              </w:rPr>
              <w:t>%</w:t>
            </w:r>
          </w:p>
        </w:tc>
        <w:tc>
          <w:tcPr>
            <w:tcW w:w="3119" w:type="dxa"/>
            <w:gridSpan w:val="3"/>
            <w:vAlign w:val="center"/>
          </w:tcPr>
          <w:p w:rsidR="009E60F1" w:rsidRPr="0036023A" w:rsidRDefault="009E60F1" w:rsidP="004C2FA3">
            <w:pPr>
              <w:pStyle w:val="Nessunaspaziatura"/>
              <w:jc w:val="center"/>
              <w:rPr>
                <w:rFonts w:ascii="Garamond" w:hAnsi="Garamond" w:cstheme="minorHAnsi"/>
                <w:b/>
                <w:sz w:val="20"/>
              </w:rPr>
            </w:pPr>
            <w:r w:rsidRPr="0036023A">
              <w:rPr>
                <w:rFonts w:ascii="Garamond" w:hAnsi="Garamond" w:cstheme="minorHAnsi"/>
                <w:b/>
                <w:sz w:val="20"/>
              </w:rPr>
              <w:t>Indicazioni speciali ai fini della gara</w:t>
            </w:r>
          </w:p>
        </w:tc>
      </w:tr>
      <w:tr w:rsidR="009E60F1" w:rsidRPr="0036023A" w:rsidTr="00E037E2">
        <w:tc>
          <w:tcPr>
            <w:tcW w:w="1271" w:type="dxa"/>
            <w:vAlign w:val="center"/>
          </w:tcPr>
          <w:p w:rsidR="009E60F1" w:rsidRPr="0036023A" w:rsidRDefault="009E60F1" w:rsidP="004C2FA3">
            <w:pPr>
              <w:pStyle w:val="Nessunaspaziatura"/>
              <w:ind w:right="-98"/>
              <w:rPr>
                <w:rFonts w:ascii="Garamond" w:hAnsi="Garamond" w:cstheme="minorHAnsi"/>
                <w:sz w:val="16"/>
                <w:szCs w:val="16"/>
              </w:rPr>
            </w:pPr>
            <w:r w:rsidRPr="0036023A">
              <w:rPr>
                <w:rFonts w:ascii="Garamond" w:eastAsiaTheme="minorEastAsia" w:hAnsi="Garamond" w:cs="Calibri"/>
                <w:sz w:val="20"/>
              </w:rPr>
              <w:t>Edifici civili e industriali</w:t>
            </w:r>
          </w:p>
        </w:tc>
        <w:tc>
          <w:tcPr>
            <w:tcW w:w="1134" w:type="dxa"/>
            <w:vAlign w:val="center"/>
          </w:tcPr>
          <w:p w:rsidR="009E60F1" w:rsidRPr="0036023A" w:rsidRDefault="009E60F1" w:rsidP="004C2FA3">
            <w:pPr>
              <w:pStyle w:val="Nessunaspaziatura"/>
              <w:jc w:val="center"/>
              <w:rPr>
                <w:rFonts w:ascii="Garamond" w:hAnsi="Garamond" w:cstheme="minorHAnsi"/>
                <w:sz w:val="20"/>
              </w:rPr>
            </w:pPr>
            <w:r w:rsidRPr="0036023A">
              <w:rPr>
                <w:rFonts w:ascii="Garamond" w:hAnsi="Garamond" w:cstheme="minorHAnsi"/>
                <w:sz w:val="20"/>
              </w:rPr>
              <w:t>OG 1</w:t>
            </w:r>
          </w:p>
        </w:tc>
        <w:tc>
          <w:tcPr>
            <w:tcW w:w="1418" w:type="dxa"/>
            <w:vAlign w:val="center"/>
          </w:tcPr>
          <w:p w:rsidR="009E60F1" w:rsidRPr="0036023A" w:rsidRDefault="009E60F1" w:rsidP="004C2FA3">
            <w:pPr>
              <w:pStyle w:val="Nessunaspaziatura"/>
              <w:jc w:val="center"/>
              <w:rPr>
                <w:rFonts w:ascii="Garamond" w:hAnsi="Garamond" w:cstheme="minorHAnsi"/>
                <w:sz w:val="20"/>
              </w:rPr>
            </w:pPr>
            <w:r w:rsidRPr="0036023A">
              <w:rPr>
                <w:rFonts w:ascii="Garamond" w:hAnsi="Garamond" w:cstheme="minorHAnsi"/>
                <w:sz w:val="20"/>
              </w:rPr>
              <w:t>SI</w:t>
            </w:r>
          </w:p>
        </w:tc>
        <w:tc>
          <w:tcPr>
            <w:tcW w:w="1559" w:type="dxa"/>
            <w:vAlign w:val="center"/>
          </w:tcPr>
          <w:p w:rsidR="009E60F1" w:rsidRPr="0036023A" w:rsidRDefault="000274E5" w:rsidP="004C2FA3">
            <w:pPr>
              <w:pStyle w:val="Nessunaspaziatura"/>
              <w:jc w:val="right"/>
              <w:rPr>
                <w:rFonts w:ascii="Garamond" w:hAnsi="Garamond" w:cstheme="minorHAnsi"/>
                <w:sz w:val="20"/>
              </w:rPr>
            </w:pPr>
            <w:r>
              <w:rPr>
                <w:rFonts w:ascii="Garamond" w:hAnsi="Garamond" w:cstheme="minorHAnsi"/>
                <w:sz w:val="20"/>
              </w:rPr>
              <w:t>1.670.452,15</w:t>
            </w:r>
          </w:p>
        </w:tc>
        <w:tc>
          <w:tcPr>
            <w:tcW w:w="822" w:type="dxa"/>
            <w:vAlign w:val="center"/>
          </w:tcPr>
          <w:p w:rsidR="009E60F1" w:rsidRPr="0036023A" w:rsidRDefault="009E60F1" w:rsidP="004C2FA3">
            <w:pPr>
              <w:pStyle w:val="Nessunaspaziatura"/>
              <w:jc w:val="center"/>
              <w:rPr>
                <w:rFonts w:ascii="Garamond" w:hAnsi="Garamond" w:cstheme="minorHAnsi"/>
                <w:sz w:val="20"/>
              </w:rPr>
            </w:pPr>
            <w:r w:rsidRPr="0036023A">
              <w:rPr>
                <w:rFonts w:ascii="Garamond" w:hAnsi="Garamond" w:cstheme="minorHAnsi"/>
                <w:sz w:val="20"/>
              </w:rPr>
              <w:t>III Bis</w:t>
            </w:r>
          </w:p>
        </w:tc>
        <w:tc>
          <w:tcPr>
            <w:tcW w:w="837" w:type="dxa"/>
            <w:vAlign w:val="center"/>
          </w:tcPr>
          <w:p w:rsidR="009E60F1" w:rsidRPr="0036023A" w:rsidRDefault="009E60F1" w:rsidP="004C2FA3">
            <w:pPr>
              <w:pStyle w:val="Nessunaspaziatura"/>
              <w:jc w:val="center"/>
              <w:rPr>
                <w:rFonts w:ascii="Garamond" w:hAnsi="Garamond" w:cstheme="minorHAnsi"/>
                <w:sz w:val="20"/>
              </w:rPr>
            </w:pPr>
            <w:r w:rsidRPr="0036023A">
              <w:rPr>
                <w:rFonts w:ascii="Garamond" w:hAnsi="Garamond" w:cstheme="minorHAnsi"/>
                <w:sz w:val="20"/>
              </w:rPr>
              <w:t>74,33</w:t>
            </w:r>
          </w:p>
        </w:tc>
        <w:tc>
          <w:tcPr>
            <w:tcW w:w="1418" w:type="dxa"/>
            <w:vAlign w:val="center"/>
          </w:tcPr>
          <w:p w:rsidR="009E60F1" w:rsidRPr="0036023A" w:rsidRDefault="009E60F1" w:rsidP="004C2FA3">
            <w:pPr>
              <w:pStyle w:val="Nessunaspaziatura"/>
              <w:jc w:val="center"/>
              <w:rPr>
                <w:rFonts w:ascii="Garamond" w:hAnsi="Garamond" w:cstheme="minorHAnsi"/>
                <w:b/>
                <w:sz w:val="20"/>
              </w:rPr>
            </w:pPr>
            <w:r w:rsidRPr="0036023A">
              <w:rPr>
                <w:rFonts w:ascii="Garamond" w:hAnsi="Garamond" w:cstheme="minorHAnsi"/>
                <w:b/>
                <w:sz w:val="20"/>
              </w:rPr>
              <w:t xml:space="preserve">Prevalente </w:t>
            </w:r>
          </w:p>
        </w:tc>
        <w:tc>
          <w:tcPr>
            <w:tcW w:w="1701" w:type="dxa"/>
            <w:gridSpan w:val="2"/>
            <w:vAlign w:val="center"/>
          </w:tcPr>
          <w:p w:rsidR="009E60F1" w:rsidRPr="0036023A" w:rsidRDefault="009E60F1" w:rsidP="004C2FA3">
            <w:pPr>
              <w:pStyle w:val="Nessunaspaziatura"/>
              <w:jc w:val="center"/>
              <w:rPr>
                <w:rFonts w:ascii="Garamond" w:hAnsi="Garamond" w:cstheme="minorHAnsi"/>
                <w:b/>
                <w:sz w:val="20"/>
              </w:rPr>
            </w:pPr>
            <w:r w:rsidRPr="0036023A">
              <w:rPr>
                <w:rFonts w:ascii="Garamond" w:hAnsi="Garamond" w:cstheme="minorHAnsi"/>
                <w:b/>
                <w:sz w:val="20"/>
              </w:rPr>
              <w:t>Subappaltabile</w:t>
            </w:r>
          </w:p>
          <w:p w:rsidR="009E60F1" w:rsidRPr="0036023A" w:rsidRDefault="009E60F1" w:rsidP="004C2FA3">
            <w:pPr>
              <w:pStyle w:val="Nessunaspaziatura"/>
              <w:jc w:val="center"/>
              <w:rPr>
                <w:rFonts w:ascii="Garamond" w:hAnsi="Garamond" w:cstheme="minorHAnsi"/>
                <w:b/>
                <w:sz w:val="20"/>
              </w:rPr>
            </w:pPr>
            <w:r w:rsidRPr="0036023A">
              <w:rPr>
                <w:rFonts w:ascii="Garamond" w:hAnsi="Garamond" w:cstheme="minorHAnsi"/>
                <w:b/>
                <w:sz w:val="20"/>
              </w:rPr>
              <w:t>%</w:t>
            </w:r>
          </w:p>
          <w:p w:rsidR="009E60F1" w:rsidRPr="0036023A" w:rsidRDefault="009E60F1" w:rsidP="004C2FA3">
            <w:pPr>
              <w:pStyle w:val="Nessunaspaziatura"/>
              <w:jc w:val="center"/>
              <w:rPr>
                <w:rFonts w:ascii="Garamond" w:hAnsi="Garamond" w:cstheme="minorHAnsi"/>
                <w:b/>
                <w:sz w:val="20"/>
              </w:rPr>
            </w:pPr>
            <w:r w:rsidRPr="0036023A">
              <w:rPr>
                <w:rFonts w:ascii="Garamond" w:hAnsi="Garamond" w:cstheme="minorHAnsi"/>
                <w:b/>
                <w:sz w:val="20"/>
              </w:rPr>
              <w:t>Max 30%</w:t>
            </w:r>
          </w:p>
        </w:tc>
      </w:tr>
      <w:tr w:rsidR="009E60F1" w:rsidRPr="0036023A" w:rsidTr="00E037E2">
        <w:tc>
          <w:tcPr>
            <w:tcW w:w="1271" w:type="dxa"/>
            <w:vAlign w:val="center"/>
          </w:tcPr>
          <w:p w:rsidR="009E60F1" w:rsidRPr="0036023A" w:rsidRDefault="009E60F1" w:rsidP="004C2FA3">
            <w:pPr>
              <w:pStyle w:val="Nessunaspaziatura"/>
              <w:rPr>
                <w:rFonts w:ascii="Garamond" w:hAnsi="Garamond" w:cstheme="minorHAnsi"/>
                <w:strike/>
                <w:sz w:val="16"/>
                <w:szCs w:val="16"/>
              </w:rPr>
            </w:pPr>
            <w:r w:rsidRPr="0036023A">
              <w:rPr>
                <w:rFonts w:ascii="Garamond" w:eastAsiaTheme="minorEastAsia" w:hAnsi="Garamond" w:cs="Calibri"/>
                <w:sz w:val="20"/>
              </w:rPr>
              <w:t>Impianti di smaltimento e recupero rifiuti</w:t>
            </w:r>
          </w:p>
        </w:tc>
        <w:tc>
          <w:tcPr>
            <w:tcW w:w="1134" w:type="dxa"/>
            <w:vAlign w:val="center"/>
          </w:tcPr>
          <w:p w:rsidR="009E60F1" w:rsidRPr="0036023A" w:rsidRDefault="009E60F1" w:rsidP="004C2FA3">
            <w:pPr>
              <w:pStyle w:val="Nessunaspaziatura"/>
              <w:jc w:val="center"/>
              <w:rPr>
                <w:rFonts w:ascii="Garamond" w:hAnsi="Garamond" w:cstheme="minorHAnsi"/>
                <w:sz w:val="20"/>
              </w:rPr>
            </w:pPr>
            <w:r w:rsidRPr="0036023A">
              <w:rPr>
                <w:rFonts w:ascii="Garamond" w:hAnsi="Garamond" w:cstheme="minorHAnsi"/>
                <w:sz w:val="20"/>
              </w:rPr>
              <w:t>OS 14</w:t>
            </w:r>
          </w:p>
          <w:p w:rsidR="009E60F1" w:rsidRPr="0036023A" w:rsidRDefault="009E60F1" w:rsidP="004C2FA3">
            <w:pPr>
              <w:pStyle w:val="Nessunaspaziatura"/>
              <w:jc w:val="center"/>
              <w:rPr>
                <w:rFonts w:ascii="Garamond" w:hAnsi="Garamond" w:cstheme="minorHAnsi"/>
                <w:sz w:val="20"/>
              </w:rPr>
            </w:pPr>
            <w:r w:rsidRPr="0036023A">
              <w:rPr>
                <w:rFonts w:ascii="Garamond" w:hAnsi="Garamond" w:cstheme="minorHAnsi"/>
                <w:sz w:val="20"/>
              </w:rPr>
              <w:t>(SIOS)</w:t>
            </w:r>
          </w:p>
        </w:tc>
        <w:tc>
          <w:tcPr>
            <w:tcW w:w="1418" w:type="dxa"/>
            <w:vAlign w:val="center"/>
          </w:tcPr>
          <w:p w:rsidR="009E60F1" w:rsidRPr="0036023A" w:rsidRDefault="009E60F1" w:rsidP="004C2FA3">
            <w:pPr>
              <w:pStyle w:val="Nessunaspaziatura"/>
              <w:jc w:val="center"/>
              <w:rPr>
                <w:rFonts w:ascii="Garamond" w:hAnsi="Garamond" w:cstheme="minorHAnsi"/>
                <w:sz w:val="20"/>
              </w:rPr>
            </w:pPr>
            <w:r w:rsidRPr="0036023A">
              <w:rPr>
                <w:rFonts w:ascii="Garamond" w:hAnsi="Garamond" w:cstheme="minorHAnsi"/>
                <w:sz w:val="20"/>
              </w:rPr>
              <w:t>SI</w:t>
            </w:r>
          </w:p>
        </w:tc>
        <w:tc>
          <w:tcPr>
            <w:tcW w:w="1559" w:type="dxa"/>
            <w:vAlign w:val="center"/>
          </w:tcPr>
          <w:p w:rsidR="009E60F1" w:rsidRPr="0036023A" w:rsidRDefault="000274E5" w:rsidP="004C2FA3">
            <w:pPr>
              <w:pStyle w:val="Nessunaspaziatura"/>
              <w:jc w:val="right"/>
              <w:rPr>
                <w:rFonts w:ascii="Garamond" w:hAnsi="Garamond" w:cstheme="minorHAnsi"/>
                <w:sz w:val="20"/>
              </w:rPr>
            </w:pPr>
            <w:r>
              <w:rPr>
                <w:rFonts w:ascii="Garamond" w:hAnsi="Garamond" w:cstheme="minorHAnsi"/>
                <w:sz w:val="20"/>
              </w:rPr>
              <w:t>576.893,68</w:t>
            </w:r>
          </w:p>
        </w:tc>
        <w:tc>
          <w:tcPr>
            <w:tcW w:w="822" w:type="dxa"/>
            <w:vAlign w:val="center"/>
          </w:tcPr>
          <w:p w:rsidR="009E60F1" w:rsidRPr="0036023A" w:rsidRDefault="009E60F1" w:rsidP="004C2FA3">
            <w:pPr>
              <w:pStyle w:val="Nessunaspaziatura"/>
              <w:jc w:val="center"/>
              <w:rPr>
                <w:rFonts w:ascii="Garamond" w:hAnsi="Garamond" w:cstheme="minorHAnsi"/>
                <w:sz w:val="20"/>
              </w:rPr>
            </w:pPr>
            <w:r w:rsidRPr="0036023A">
              <w:rPr>
                <w:rFonts w:ascii="Garamond" w:hAnsi="Garamond" w:cstheme="minorHAnsi"/>
                <w:sz w:val="20"/>
              </w:rPr>
              <w:t>II</w:t>
            </w:r>
          </w:p>
        </w:tc>
        <w:tc>
          <w:tcPr>
            <w:tcW w:w="837" w:type="dxa"/>
            <w:vAlign w:val="center"/>
          </w:tcPr>
          <w:p w:rsidR="009E60F1" w:rsidRPr="0036023A" w:rsidRDefault="009E60F1" w:rsidP="004C2FA3">
            <w:pPr>
              <w:pStyle w:val="Nessunaspaziatura"/>
              <w:jc w:val="center"/>
              <w:rPr>
                <w:rFonts w:ascii="Garamond" w:hAnsi="Garamond" w:cstheme="minorHAnsi"/>
                <w:sz w:val="20"/>
              </w:rPr>
            </w:pPr>
            <w:r w:rsidRPr="0036023A">
              <w:rPr>
                <w:rFonts w:ascii="Garamond" w:hAnsi="Garamond" w:cstheme="minorHAnsi"/>
                <w:sz w:val="20"/>
              </w:rPr>
              <w:t>25,67</w:t>
            </w:r>
          </w:p>
        </w:tc>
        <w:tc>
          <w:tcPr>
            <w:tcW w:w="1418" w:type="dxa"/>
            <w:vAlign w:val="center"/>
          </w:tcPr>
          <w:p w:rsidR="009E60F1" w:rsidRPr="0036023A" w:rsidRDefault="009E60F1" w:rsidP="004C2FA3">
            <w:pPr>
              <w:pStyle w:val="Nessunaspaziatura"/>
              <w:jc w:val="right"/>
              <w:rPr>
                <w:rFonts w:ascii="Garamond" w:hAnsi="Garamond" w:cstheme="minorHAnsi"/>
                <w:b/>
                <w:sz w:val="20"/>
              </w:rPr>
            </w:pPr>
            <w:r w:rsidRPr="0036023A">
              <w:rPr>
                <w:rFonts w:ascii="Garamond" w:hAnsi="Garamond" w:cstheme="minorHAnsi"/>
                <w:b/>
                <w:sz w:val="20"/>
              </w:rPr>
              <w:t>Scorporabile</w:t>
            </w:r>
          </w:p>
        </w:tc>
        <w:tc>
          <w:tcPr>
            <w:tcW w:w="1701" w:type="dxa"/>
            <w:gridSpan w:val="2"/>
            <w:vAlign w:val="center"/>
          </w:tcPr>
          <w:p w:rsidR="009E60F1" w:rsidRPr="0036023A" w:rsidRDefault="009E60F1" w:rsidP="004C2FA3">
            <w:pPr>
              <w:pStyle w:val="Nessunaspaziatura"/>
              <w:jc w:val="center"/>
              <w:rPr>
                <w:rFonts w:ascii="Garamond" w:hAnsi="Garamond" w:cstheme="minorHAnsi"/>
                <w:sz w:val="20"/>
              </w:rPr>
            </w:pPr>
            <w:r w:rsidRPr="0036023A">
              <w:rPr>
                <w:rFonts w:ascii="Garamond" w:hAnsi="Garamond" w:cstheme="minorHAnsi"/>
                <w:b/>
                <w:sz w:val="20"/>
              </w:rPr>
              <w:t>Max 30%</w:t>
            </w:r>
          </w:p>
        </w:tc>
      </w:tr>
      <w:tr w:rsidR="009E60F1" w:rsidRPr="0036023A" w:rsidTr="004C2FA3">
        <w:trPr>
          <w:gridAfter w:val="1"/>
          <w:wAfter w:w="10" w:type="dxa"/>
        </w:trPr>
        <w:tc>
          <w:tcPr>
            <w:tcW w:w="3823" w:type="dxa"/>
            <w:gridSpan w:val="3"/>
          </w:tcPr>
          <w:p w:rsidR="009E60F1" w:rsidRPr="0036023A" w:rsidRDefault="009E60F1" w:rsidP="004C2FA3">
            <w:pPr>
              <w:pStyle w:val="Nessunaspaziatura"/>
              <w:jc w:val="right"/>
              <w:rPr>
                <w:rFonts w:ascii="Garamond" w:hAnsi="Garamond" w:cstheme="minorHAnsi"/>
                <w:b/>
                <w:sz w:val="20"/>
              </w:rPr>
            </w:pPr>
            <w:r w:rsidRPr="0036023A">
              <w:rPr>
                <w:rFonts w:ascii="Garamond" w:hAnsi="Garamond" w:cstheme="minorHAnsi"/>
                <w:b/>
                <w:sz w:val="20"/>
              </w:rPr>
              <w:t>TOTALE</w:t>
            </w:r>
          </w:p>
        </w:tc>
        <w:tc>
          <w:tcPr>
            <w:tcW w:w="1559" w:type="dxa"/>
            <w:vAlign w:val="center"/>
          </w:tcPr>
          <w:p w:rsidR="009E60F1" w:rsidRPr="0036023A" w:rsidRDefault="009E60F1" w:rsidP="004C2FA3">
            <w:pPr>
              <w:pStyle w:val="Nessunaspaziatura"/>
              <w:jc w:val="right"/>
              <w:rPr>
                <w:rFonts w:ascii="Garamond" w:hAnsi="Garamond" w:cstheme="minorHAnsi"/>
                <w:b/>
                <w:w w:val="95"/>
                <w:sz w:val="22"/>
              </w:rPr>
            </w:pPr>
            <w:r w:rsidRPr="0036023A">
              <w:rPr>
                <w:rFonts w:ascii="Garamond" w:hAnsi="Garamond" w:cstheme="minorHAnsi"/>
                <w:b/>
                <w:sz w:val="22"/>
              </w:rPr>
              <w:t>€ 2.247.345,83</w:t>
            </w:r>
          </w:p>
        </w:tc>
        <w:tc>
          <w:tcPr>
            <w:tcW w:w="4768" w:type="dxa"/>
            <w:gridSpan w:val="4"/>
            <w:vAlign w:val="center"/>
          </w:tcPr>
          <w:p w:rsidR="009E60F1" w:rsidRPr="0036023A" w:rsidRDefault="009E60F1" w:rsidP="004C2FA3">
            <w:pPr>
              <w:pStyle w:val="Nessunaspaziatura"/>
              <w:jc w:val="right"/>
              <w:rPr>
                <w:rFonts w:ascii="Garamond" w:hAnsi="Garamond" w:cstheme="minorHAnsi"/>
                <w:sz w:val="20"/>
              </w:rPr>
            </w:pPr>
          </w:p>
        </w:tc>
      </w:tr>
    </w:tbl>
    <w:p w:rsidR="009E60F1" w:rsidRPr="00523F6E" w:rsidRDefault="009E60F1" w:rsidP="009E60F1">
      <w:pPr>
        <w:pStyle w:val="Paragrafoelenco"/>
        <w:tabs>
          <w:tab w:val="left" w:pos="454"/>
          <w:tab w:val="left" w:pos="964"/>
          <w:tab w:val="left" w:pos="1588"/>
        </w:tabs>
        <w:ind w:left="0" w:firstLine="0"/>
        <w:rPr>
          <w:rFonts w:cs="Times New Roman"/>
          <w:b/>
          <w:bCs/>
        </w:rPr>
      </w:pPr>
    </w:p>
    <w:p w:rsidR="009E60F1" w:rsidRPr="00523F6E" w:rsidRDefault="00E15417" w:rsidP="009E60F1">
      <w:pPr>
        <w:pStyle w:val="Paragrafoelenco"/>
        <w:tabs>
          <w:tab w:val="left" w:pos="454"/>
          <w:tab w:val="left" w:pos="964"/>
          <w:tab w:val="left" w:pos="1588"/>
        </w:tabs>
        <w:ind w:left="0" w:firstLine="0"/>
        <w:rPr>
          <w:rFonts w:cs="Times New Roman"/>
          <w:b/>
          <w:bCs/>
          <w:sz w:val="24"/>
          <w:szCs w:val="24"/>
        </w:rPr>
      </w:pPr>
      <w:r w:rsidRPr="00523F6E">
        <w:rPr>
          <w:rFonts w:cs="Times New Roman"/>
          <w:b/>
          <w:bCs/>
          <w:sz w:val="24"/>
          <w:szCs w:val="24"/>
        </w:rPr>
        <w:t>1.10</w:t>
      </w:r>
      <w:r w:rsidR="009E60F1" w:rsidRPr="00523F6E">
        <w:rPr>
          <w:rFonts w:cs="Times New Roman"/>
          <w:b/>
          <w:bCs/>
          <w:sz w:val="24"/>
          <w:szCs w:val="24"/>
        </w:rPr>
        <w:t xml:space="preserve"> Altre voci di spesa:</w:t>
      </w:r>
      <w:r w:rsidR="008E5124">
        <w:rPr>
          <w:rFonts w:cs="Times New Roman"/>
          <w:b/>
          <w:bCs/>
          <w:sz w:val="24"/>
          <w:szCs w:val="24"/>
        </w:rPr>
        <w:t xml:space="preserve">  </w:t>
      </w:r>
    </w:p>
    <w:p w:rsidR="009E60F1" w:rsidRPr="003E2D8B" w:rsidRDefault="009E60F1" w:rsidP="00611C17">
      <w:pPr>
        <w:numPr>
          <w:ilvl w:val="0"/>
          <w:numId w:val="38"/>
        </w:numPr>
        <w:tabs>
          <w:tab w:val="left" w:pos="454"/>
          <w:tab w:val="left" w:pos="709"/>
          <w:tab w:val="left" w:pos="964"/>
          <w:tab w:val="left" w:pos="1588"/>
        </w:tabs>
        <w:spacing w:after="0" w:line="276" w:lineRule="auto"/>
        <w:ind w:left="0" w:right="0" w:firstLine="0"/>
        <w:rPr>
          <w:rFonts w:cs="Times New Roman"/>
          <w:bCs/>
          <w:sz w:val="24"/>
          <w:szCs w:val="24"/>
        </w:rPr>
      </w:pPr>
      <w:r w:rsidRPr="003E2D8B">
        <w:rPr>
          <w:rFonts w:cs="Times New Roman"/>
          <w:bCs/>
          <w:sz w:val="24"/>
          <w:szCs w:val="24"/>
        </w:rPr>
        <w:lastRenderedPageBreak/>
        <w:t>Le altre voci di spesa sono esplicitate nel Piano Economico Finanziario (</w:t>
      </w:r>
      <w:r w:rsidR="003E2D8B" w:rsidRPr="003E2D8B">
        <w:rPr>
          <w:rFonts w:eastAsia="Times New Roman"/>
        </w:rPr>
        <w:t xml:space="preserve">All. B - </w:t>
      </w:r>
      <w:r w:rsidR="003E2D8B" w:rsidRPr="003E2D8B">
        <w:rPr>
          <w:rFonts w:eastAsia="Times New Roman"/>
          <w:i/>
        </w:rPr>
        <w:t>Piano Economico Finanziario inserito nel fascicolo 3</w:t>
      </w:r>
      <w:r w:rsidR="003E2D8B" w:rsidRPr="003E2D8B">
        <w:rPr>
          <w:rFonts w:eastAsia="Times New Roman"/>
        </w:rPr>
        <w:t>)</w:t>
      </w:r>
      <w:r w:rsidRPr="003E2D8B">
        <w:rPr>
          <w:rFonts w:cs="Times New Roman"/>
          <w:bCs/>
          <w:sz w:val="24"/>
          <w:szCs w:val="24"/>
        </w:rPr>
        <w:t>. Detti importi sono comprensivi anche dei diritti sulle opere d’ingegno di cui all’art. 2578 c.c..</w:t>
      </w:r>
    </w:p>
    <w:p w:rsidR="008F51EC" w:rsidRPr="00523F6E" w:rsidRDefault="008F51EC" w:rsidP="008F51EC">
      <w:pPr>
        <w:spacing w:after="0" w:line="259" w:lineRule="auto"/>
        <w:ind w:left="709" w:right="0" w:firstLine="0"/>
        <w:jc w:val="left"/>
        <w:rPr>
          <w:sz w:val="24"/>
          <w:szCs w:val="24"/>
        </w:rPr>
      </w:pPr>
    </w:p>
    <w:p w:rsidR="008F51EC" w:rsidRPr="00523F6E" w:rsidRDefault="008F51EC" w:rsidP="00611C17">
      <w:pPr>
        <w:pStyle w:val="Paragrafoelenco"/>
        <w:numPr>
          <w:ilvl w:val="1"/>
          <w:numId w:val="26"/>
        </w:numPr>
        <w:spacing w:after="74"/>
        <w:ind w:left="426" w:right="1362" w:hanging="426"/>
        <w:rPr>
          <w:b/>
          <w:sz w:val="24"/>
          <w:szCs w:val="24"/>
        </w:rPr>
      </w:pPr>
      <w:r w:rsidRPr="00523F6E">
        <w:rPr>
          <w:b/>
          <w:sz w:val="24"/>
          <w:szCs w:val="24"/>
        </w:rPr>
        <w:t>Condizioni contrattuali ed economiche offerte dal promotore poste a base di gara:</w:t>
      </w:r>
    </w:p>
    <w:p w:rsidR="008F51EC" w:rsidRPr="00523F6E" w:rsidRDefault="008F51EC" w:rsidP="008F51EC">
      <w:pPr>
        <w:pStyle w:val="Paragrafoelenco"/>
        <w:spacing w:after="74"/>
        <w:ind w:left="927" w:right="1362" w:firstLine="0"/>
        <w:rPr>
          <w:sz w:val="24"/>
          <w:szCs w:val="24"/>
        </w:rPr>
      </w:pPr>
      <w:r w:rsidRPr="00523F6E">
        <w:rPr>
          <w:sz w:val="24"/>
          <w:szCs w:val="24"/>
        </w:rPr>
        <w:t xml:space="preserve">Le condizioni contrattuali del proponente si elencano di seguito: </w:t>
      </w:r>
    </w:p>
    <w:p w:rsidR="008F51EC" w:rsidRPr="003E2D8B" w:rsidRDefault="008F51EC" w:rsidP="00611C17">
      <w:pPr>
        <w:numPr>
          <w:ilvl w:val="1"/>
          <w:numId w:val="5"/>
        </w:numPr>
        <w:spacing w:after="73"/>
        <w:ind w:right="0" w:hanging="425"/>
        <w:rPr>
          <w:sz w:val="24"/>
          <w:szCs w:val="24"/>
        </w:rPr>
      </w:pPr>
      <w:r w:rsidRPr="003E2D8B">
        <w:rPr>
          <w:sz w:val="24"/>
          <w:szCs w:val="24"/>
        </w:rPr>
        <w:t>Durata massima complessiva della concessione, in base al piano di fattibilità economico finanziario, non superiore ad anni 3</w:t>
      </w:r>
      <w:r w:rsidR="00523F6E" w:rsidRPr="003E2D8B">
        <w:rPr>
          <w:sz w:val="24"/>
          <w:szCs w:val="24"/>
        </w:rPr>
        <w:t>2</w:t>
      </w:r>
      <w:r w:rsidRPr="003E2D8B">
        <w:rPr>
          <w:sz w:val="24"/>
          <w:szCs w:val="24"/>
        </w:rPr>
        <w:t xml:space="preserve">; </w:t>
      </w:r>
    </w:p>
    <w:p w:rsidR="008F51EC" w:rsidRPr="003E2D8B" w:rsidRDefault="008F51EC" w:rsidP="00611C17">
      <w:pPr>
        <w:numPr>
          <w:ilvl w:val="1"/>
          <w:numId w:val="5"/>
        </w:numPr>
        <w:spacing w:after="81"/>
        <w:ind w:right="0" w:hanging="425"/>
        <w:rPr>
          <w:sz w:val="24"/>
          <w:szCs w:val="24"/>
        </w:rPr>
      </w:pPr>
      <w:r w:rsidRPr="003E2D8B">
        <w:rPr>
          <w:sz w:val="24"/>
          <w:szCs w:val="24"/>
        </w:rPr>
        <w:t xml:space="preserve">Manutenzione ordinaria e straordinaria dell’immobili, compresi impianti e strutture; </w:t>
      </w:r>
    </w:p>
    <w:p w:rsidR="008F51EC" w:rsidRPr="003E2D8B" w:rsidRDefault="008F51EC" w:rsidP="00611C17">
      <w:pPr>
        <w:numPr>
          <w:ilvl w:val="1"/>
          <w:numId w:val="5"/>
        </w:numPr>
        <w:spacing w:after="81"/>
        <w:ind w:right="0" w:hanging="425"/>
        <w:rPr>
          <w:sz w:val="24"/>
          <w:szCs w:val="24"/>
        </w:rPr>
      </w:pPr>
      <w:r w:rsidRPr="003E2D8B">
        <w:rPr>
          <w:sz w:val="24"/>
          <w:szCs w:val="24"/>
        </w:rPr>
        <w:t xml:space="preserve">Fornitura e manutenzione arredi del complesso; </w:t>
      </w:r>
    </w:p>
    <w:p w:rsidR="008F51EC" w:rsidRPr="003E2D8B" w:rsidRDefault="008F51EC" w:rsidP="00611C17">
      <w:pPr>
        <w:numPr>
          <w:ilvl w:val="1"/>
          <w:numId w:val="5"/>
        </w:numPr>
        <w:spacing w:after="82"/>
        <w:ind w:right="0" w:hanging="425"/>
        <w:rPr>
          <w:sz w:val="24"/>
          <w:szCs w:val="24"/>
        </w:rPr>
      </w:pPr>
      <w:r w:rsidRPr="003E2D8B">
        <w:rPr>
          <w:sz w:val="24"/>
          <w:szCs w:val="24"/>
        </w:rPr>
        <w:t xml:space="preserve">Erogazione dei servizi di pulizie, guardiania, vigilanza e gestione calore riferiti all’immobile; </w:t>
      </w:r>
    </w:p>
    <w:p w:rsidR="008F51EC" w:rsidRPr="003E2D8B" w:rsidRDefault="008F51EC" w:rsidP="00611C17">
      <w:pPr>
        <w:numPr>
          <w:ilvl w:val="1"/>
          <w:numId w:val="5"/>
        </w:numPr>
        <w:spacing w:after="75"/>
        <w:ind w:right="0" w:hanging="425"/>
        <w:rPr>
          <w:sz w:val="24"/>
          <w:szCs w:val="24"/>
        </w:rPr>
      </w:pPr>
      <w:r w:rsidRPr="003E2D8B">
        <w:rPr>
          <w:sz w:val="24"/>
          <w:szCs w:val="24"/>
        </w:rPr>
        <w:t xml:space="preserve">Riconsegna, al termine del rapporto di concessione, dell’immobile, dei beni e degli arredi, comprensivi di accessori, attrezzature, ecc., in buono stato d’uso e manutenzione; </w:t>
      </w:r>
    </w:p>
    <w:p w:rsidR="008F51EC" w:rsidRPr="003E2D8B" w:rsidRDefault="008F51EC" w:rsidP="00611C17">
      <w:pPr>
        <w:numPr>
          <w:ilvl w:val="1"/>
          <w:numId w:val="5"/>
        </w:numPr>
        <w:spacing w:after="74"/>
        <w:ind w:right="0" w:hanging="425"/>
        <w:rPr>
          <w:sz w:val="24"/>
          <w:szCs w:val="24"/>
        </w:rPr>
      </w:pPr>
      <w:r w:rsidRPr="003E2D8B">
        <w:rPr>
          <w:sz w:val="24"/>
          <w:szCs w:val="24"/>
        </w:rPr>
        <w:t xml:space="preserve">Nomina di Responsabile Tecnico e Responsabile della Gestione come unico referente nei confronti dell’Amministrazione Comunale nelle fasi di progettazione e realizzazione delle opere e gestione del servizio; </w:t>
      </w:r>
    </w:p>
    <w:p w:rsidR="008F51EC" w:rsidRPr="003E2D8B" w:rsidRDefault="008F51EC" w:rsidP="00611C17">
      <w:pPr>
        <w:numPr>
          <w:ilvl w:val="1"/>
          <w:numId w:val="6"/>
        </w:numPr>
        <w:spacing w:after="71"/>
        <w:ind w:left="718" w:right="0" w:hanging="425"/>
        <w:rPr>
          <w:sz w:val="24"/>
          <w:szCs w:val="24"/>
        </w:rPr>
      </w:pPr>
      <w:r w:rsidRPr="003E2D8B">
        <w:rPr>
          <w:sz w:val="24"/>
          <w:szCs w:val="24"/>
        </w:rPr>
        <w:t xml:space="preserve">Tempo redazione progetto esecutivo giorni 30 a partire dalla </w:t>
      </w:r>
      <w:r w:rsidR="007719FF">
        <w:rPr>
          <w:sz w:val="24"/>
          <w:szCs w:val="24"/>
        </w:rPr>
        <w:t>firma della C</w:t>
      </w:r>
      <w:r w:rsidR="003E2D8B" w:rsidRPr="003E2D8B">
        <w:rPr>
          <w:sz w:val="24"/>
          <w:szCs w:val="24"/>
        </w:rPr>
        <w:t>onvenzione</w:t>
      </w:r>
    </w:p>
    <w:p w:rsidR="008F51EC" w:rsidRPr="003E2D8B" w:rsidRDefault="008F51EC" w:rsidP="00611C17">
      <w:pPr>
        <w:numPr>
          <w:ilvl w:val="1"/>
          <w:numId w:val="6"/>
        </w:numPr>
        <w:spacing w:after="84"/>
        <w:ind w:right="0" w:hanging="425"/>
        <w:rPr>
          <w:sz w:val="24"/>
          <w:szCs w:val="24"/>
        </w:rPr>
      </w:pPr>
      <w:r w:rsidRPr="003E2D8B">
        <w:rPr>
          <w:sz w:val="24"/>
          <w:szCs w:val="24"/>
        </w:rPr>
        <w:t>Durata complessiva dei lavori giorni</w:t>
      </w:r>
      <w:r w:rsidR="00EC2E21">
        <w:rPr>
          <w:sz w:val="24"/>
          <w:szCs w:val="24"/>
        </w:rPr>
        <w:t xml:space="preserve"> 730 (settecentotrenta</w:t>
      </w:r>
      <w:r w:rsidR="003E2D8B" w:rsidRPr="003E2D8B">
        <w:rPr>
          <w:sz w:val="24"/>
          <w:szCs w:val="24"/>
        </w:rPr>
        <w:t>)</w:t>
      </w:r>
      <w:r w:rsidRPr="003E2D8B">
        <w:rPr>
          <w:sz w:val="24"/>
          <w:szCs w:val="24"/>
        </w:rPr>
        <w:t xml:space="preserve">; </w:t>
      </w:r>
    </w:p>
    <w:p w:rsidR="008F51EC" w:rsidRPr="003E2D8B" w:rsidRDefault="008F51EC" w:rsidP="00611C17">
      <w:pPr>
        <w:numPr>
          <w:ilvl w:val="1"/>
          <w:numId w:val="6"/>
        </w:numPr>
        <w:ind w:right="0" w:hanging="425"/>
        <w:rPr>
          <w:sz w:val="24"/>
          <w:szCs w:val="24"/>
        </w:rPr>
      </w:pPr>
      <w:r w:rsidRPr="003E2D8B">
        <w:rPr>
          <w:sz w:val="24"/>
          <w:szCs w:val="24"/>
        </w:rPr>
        <w:t>Contributo annuo riconosciuto all’Amm</w:t>
      </w:r>
      <w:r w:rsidR="008E5124">
        <w:rPr>
          <w:sz w:val="24"/>
          <w:szCs w:val="24"/>
        </w:rPr>
        <w:t>inistrazione Comunale pari al 1</w:t>
      </w:r>
      <w:r w:rsidRPr="003E2D8B">
        <w:rPr>
          <w:sz w:val="24"/>
          <w:szCs w:val="24"/>
        </w:rPr>
        <w:t xml:space="preserve">% dei ricavi derivanti dalla suddetta gestione annualmente adeguato all’indice ISTAT costo vita, indice dei prezzi al consumo per famiglie di operai ed impiegati. </w:t>
      </w:r>
    </w:p>
    <w:p w:rsidR="008F51EC" w:rsidRPr="00523F6E" w:rsidRDefault="008F51EC" w:rsidP="008F51EC">
      <w:pPr>
        <w:spacing w:after="0" w:line="259" w:lineRule="auto"/>
        <w:ind w:left="1" w:right="0" w:firstLine="0"/>
        <w:jc w:val="left"/>
        <w:rPr>
          <w:sz w:val="24"/>
          <w:szCs w:val="24"/>
        </w:rPr>
      </w:pPr>
    </w:p>
    <w:p w:rsidR="000F0422" w:rsidRPr="00523F6E" w:rsidRDefault="000F0422">
      <w:pPr>
        <w:spacing w:after="0" w:line="259" w:lineRule="auto"/>
        <w:ind w:left="1" w:right="0" w:firstLine="0"/>
        <w:jc w:val="left"/>
        <w:rPr>
          <w:sz w:val="24"/>
          <w:szCs w:val="24"/>
        </w:rPr>
      </w:pPr>
    </w:p>
    <w:p w:rsidR="00E177D4" w:rsidRPr="00523F6E" w:rsidRDefault="008559F5" w:rsidP="008559F5">
      <w:pPr>
        <w:tabs>
          <w:tab w:val="left" w:pos="426"/>
        </w:tabs>
        <w:rPr>
          <w:b/>
          <w:sz w:val="24"/>
          <w:szCs w:val="24"/>
        </w:rPr>
      </w:pPr>
      <w:bookmarkStart w:id="3" w:name="OLE_LINK4"/>
      <w:r w:rsidRPr="00523F6E">
        <w:rPr>
          <w:b/>
          <w:sz w:val="24"/>
          <w:szCs w:val="24"/>
        </w:rPr>
        <w:t>2</w:t>
      </w:r>
      <w:r w:rsidRPr="00523F6E">
        <w:rPr>
          <w:b/>
          <w:sz w:val="24"/>
          <w:szCs w:val="24"/>
        </w:rPr>
        <w:tab/>
      </w:r>
      <w:r w:rsidR="00E177D4" w:rsidRPr="00523F6E">
        <w:rPr>
          <w:b/>
          <w:sz w:val="24"/>
          <w:szCs w:val="24"/>
        </w:rPr>
        <w:t>PARTECIPAZIONE ALLA GARA</w:t>
      </w:r>
    </w:p>
    <w:bookmarkEnd w:id="3"/>
    <w:p w:rsidR="008F51EC" w:rsidRPr="00523F6E" w:rsidRDefault="008F51EC" w:rsidP="008559F5">
      <w:pPr>
        <w:widowControl w:val="0"/>
        <w:tabs>
          <w:tab w:val="left" w:pos="426"/>
        </w:tabs>
        <w:spacing w:line="276" w:lineRule="auto"/>
        <w:ind w:left="709" w:hanging="709"/>
        <w:rPr>
          <w:rFonts w:cs="Calibri"/>
          <w:b/>
          <w:bCs/>
          <w:sz w:val="24"/>
          <w:szCs w:val="24"/>
        </w:rPr>
      </w:pPr>
    </w:p>
    <w:p w:rsidR="00E177D4" w:rsidRPr="00523F6E" w:rsidRDefault="008559F5" w:rsidP="008559F5">
      <w:pPr>
        <w:widowControl w:val="0"/>
        <w:tabs>
          <w:tab w:val="left" w:pos="426"/>
        </w:tabs>
        <w:spacing w:line="276" w:lineRule="auto"/>
        <w:ind w:left="0" w:firstLine="0"/>
        <w:jc w:val="left"/>
        <w:rPr>
          <w:rFonts w:cs="Calibri"/>
          <w:b/>
          <w:sz w:val="24"/>
          <w:szCs w:val="24"/>
        </w:rPr>
      </w:pPr>
      <w:r w:rsidRPr="00523F6E">
        <w:rPr>
          <w:rFonts w:cs="Calibri"/>
          <w:b/>
          <w:sz w:val="24"/>
          <w:szCs w:val="24"/>
        </w:rPr>
        <w:t>2.1</w:t>
      </w:r>
      <w:r w:rsidRPr="00523F6E">
        <w:rPr>
          <w:rFonts w:cs="Calibri"/>
          <w:b/>
          <w:sz w:val="24"/>
          <w:szCs w:val="24"/>
        </w:rPr>
        <w:tab/>
        <w:t>TERMINE PER LA PRESENTAZIONE DELL’OFFERTA</w:t>
      </w:r>
    </w:p>
    <w:p w:rsidR="00E177D4" w:rsidRPr="00523F6E" w:rsidRDefault="00E177D4" w:rsidP="003E2D8B">
      <w:pPr>
        <w:widowControl w:val="0"/>
        <w:tabs>
          <w:tab w:val="left" w:pos="426"/>
        </w:tabs>
        <w:spacing w:line="276" w:lineRule="auto"/>
        <w:ind w:left="567" w:hanging="283"/>
        <w:rPr>
          <w:rFonts w:cs="Calibri"/>
          <w:b/>
          <w:sz w:val="24"/>
          <w:szCs w:val="24"/>
        </w:rPr>
      </w:pPr>
      <w:r w:rsidRPr="00523F6E">
        <w:rPr>
          <w:rFonts w:cs="Calibri"/>
          <w:bCs/>
          <w:sz w:val="24"/>
          <w:szCs w:val="24"/>
        </w:rPr>
        <w:t>a)</w:t>
      </w:r>
      <w:r w:rsidRPr="00523F6E">
        <w:rPr>
          <w:rFonts w:cs="Calibri"/>
          <w:bCs/>
          <w:sz w:val="24"/>
          <w:szCs w:val="24"/>
        </w:rPr>
        <w:tab/>
        <w:t xml:space="preserve">il termine ultimo per la presentazione dell’offerta è prescritto al </w:t>
      </w:r>
      <w:r w:rsidRPr="00523F6E">
        <w:rPr>
          <w:rFonts w:cs="Calibri"/>
          <w:b/>
          <w:sz w:val="24"/>
          <w:szCs w:val="24"/>
        </w:rPr>
        <w:t>punto IV.3.4) del bando di gara;</w:t>
      </w:r>
    </w:p>
    <w:p w:rsidR="00E177D4" w:rsidRPr="00523F6E" w:rsidRDefault="00E177D4" w:rsidP="008559F5">
      <w:pPr>
        <w:widowControl w:val="0"/>
        <w:tabs>
          <w:tab w:val="left" w:pos="426"/>
        </w:tabs>
        <w:spacing w:line="276" w:lineRule="auto"/>
        <w:ind w:left="567" w:hanging="283"/>
        <w:jc w:val="left"/>
        <w:rPr>
          <w:rFonts w:cs="Calibri"/>
          <w:bCs/>
          <w:sz w:val="24"/>
          <w:szCs w:val="24"/>
        </w:rPr>
      </w:pPr>
      <w:r w:rsidRPr="00523F6E">
        <w:rPr>
          <w:rFonts w:cs="Calibri"/>
          <w:bCs/>
          <w:sz w:val="24"/>
          <w:szCs w:val="24"/>
        </w:rPr>
        <w:t>b)</w:t>
      </w:r>
      <w:r w:rsidRPr="00523F6E">
        <w:rPr>
          <w:rFonts w:cs="Calibri"/>
          <w:bCs/>
          <w:sz w:val="24"/>
          <w:szCs w:val="24"/>
        </w:rPr>
        <w:tab/>
        <w:t>il termine è perentorio e non sono ammesse offerte tardive;</w:t>
      </w:r>
    </w:p>
    <w:p w:rsidR="00E177D4" w:rsidRPr="00523F6E" w:rsidRDefault="00E177D4" w:rsidP="003E2D8B">
      <w:pPr>
        <w:widowControl w:val="0"/>
        <w:tabs>
          <w:tab w:val="left" w:pos="426"/>
        </w:tabs>
        <w:suppressAutoHyphens/>
        <w:spacing w:line="276" w:lineRule="auto"/>
        <w:ind w:left="567" w:hanging="283"/>
        <w:rPr>
          <w:rFonts w:cs="Calibri"/>
          <w:bCs/>
          <w:sz w:val="24"/>
          <w:szCs w:val="24"/>
        </w:rPr>
      </w:pPr>
      <w:r w:rsidRPr="00523F6E">
        <w:rPr>
          <w:rFonts w:cs="Calibri"/>
          <w:bCs/>
          <w:sz w:val="24"/>
          <w:szCs w:val="24"/>
        </w:rPr>
        <w:t>c)</w:t>
      </w:r>
      <w:r w:rsidRPr="00523F6E">
        <w:rPr>
          <w:rFonts w:cs="Calibri"/>
          <w:bCs/>
          <w:sz w:val="24"/>
          <w:szCs w:val="24"/>
        </w:rPr>
        <w:tab/>
        <w:t>il recapito tempestivo dell’offerta in ogni caso è a rischio esclusivo dell’offerente e la Stazione appaltante non è tenuta ad effettuare alcuna indagine circa i motivi del ritardo o del mancato recapito.</w:t>
      </w:r>
    </w:p>
    <w:p w:rsidR="00E177D4" w:rsidRPr="00523F6E" w:rsidRDefault="00E177D4" w:rsidP="008559F5">
      <w:pPr>
        <w:widowControl w:val="0"/>
        <w:tabs>
          <w:tab w:val="left" w:pos="426"/>
        </w:tabs>
        <w:suppressAutoHyphens/>
        <w:spacing w:line="276" w:lineRule="auto"/>
        <w:ind w:left="993" w:hanging="284"/>
        <w:jc w:val="left"/>
        <w:rPr>
          <w:rFonts w:cs="Calibri"/>
          <w:bCs/>
          <w:sz w:val="24"/>
          <w:szCs w:val="24"/>
        </w:rPr>
      </w:pPr>
    </w:p>
    <w:p w:rsidR="00E177D4" w:rsidRPr="00523F6E" w:rsidRDefault="008559F5" w:rsidP="008559F5">
      <w:pPr>
        <w:widowControl w:val="0"/>
        <w:tabs>
          <w:tab w:val="left" w:pos="426"/>
        </w:tabs>
        <w:spacing w:line="276" w:lineRule="auto"/>
        <w:jc w:val="left"/>
        <w:rPr>
          <w:rFonts w:cs="Calibri"/>
          <w:b/>
          <w:sz w:val="24"/>
          <w:szCs w:val="24"/>
        </w:rPr>
      </w:pPr>
      <w:r w:rsidRPr="00523F6E">
        <w:rPr>
          <w:rFonts w:cs="Calibri"/>
          <w:b/>
          <w:sz w:val="24"/>
          <w:szCs w:val="24"/>
        </w:rPr>
        <w:t>2.2</w:t>
      </w:r>
      <w:r w:rsidRPr="00523F6E">
        <w:rPr>
          <w:rFonts w:cs="Calibri"/>
          <w:b/>
          <w:sz w:val="24"/>
          <w:szCs w:val="24"/>
        </w:rPr>
        <w:tab/>
        <w:t>MODALITÀ DI PRESENTAZIONE DELL’OFFERTA</w:t>
      </w:r>
    </w:p>
    <w:p w:rsidR="00E177D4" w:rsidRPr="00523F6E" w:rsidRDefault="00E177D4" w:rsidP="003E2D8B">
      <w:pPr>
        <w:widowControl w:val="0"/>
        <w:tabs>
          <w:tab w:val="left" w:pos="426"/>
        </w:tabs>
        <w:suppressAutoHyphens/>
        <w:spacing w:line="276" w:lineRule="auto"/>
        <w:rPr>
          <w:rFonts w:cs="Calibri"/>
          <w:bCs/>
          <w:sz w:val="24"/>
          <w:szCs w:val="24"/>
        </w:rPr>
      </w:pPr>
      <w:r w:rsidRPr="00523F6E">
        <w:rPr>
          <w:rFonts w:cs="Calibri"/>
          <w:bCs/>
          <w:sz w:val="24"/>
          <w:szCs w:val="24"/>
        </w:rPr>
        <w:t>La procedura si svolge, ai sensi dell’art. 58 del d.lgs. 50/2016, in modalità interamente telematica attraverso l’utilizzo della piattaforma messa a disposizione dalla centrale di committenza in house “</w:t>
      </w:r>
      <w:r w:rsidRPr="00523F6E">
        <w:rPr>
          <w:rFonts w:cs="Calibri"/>
          <w:b/>
          <w:bCs/>
          <w:sz w:val="24"/>
          <w:szCs w:val="24"/>
        </w:rPr>
        <w:t>Asmel cons. s.c. a r.l.</w:t>
      </w:r>
      <w:r w:rsidRPr="00523F6E">
        <w:rPr>
          <w:rFonts w:cs="Calibri"/>
          <w:bCs/>
          <w:sz w:val="24"/>
          <w:szCs w:val="24"/>
        </w:rPr>
        <w:t xml:space="preserve">”, raggiungibile al sito internet: </w:t>
      </w:r>
      <w:hyperlink r:id="rId10" w:history="1">
        <w:r w:rsidRPr="00523F6E">
          <w:rPr>
            <w:rStyle w:val="Collegamentoipertestuale"/>
            <w:rFonts w:cs="Calibri"/>
            <w:bCs/>
            <w:sz w:val="24"/>
            <w:szCs w:val="24"/>
            <w:u w:val="none"/>
          </w:rPr>
          <w:t>http://www.asmecomm.it</w:t>
        </w:r>
      </w:hyperlink>
      <w:r w:rsidRPr="00523F6E">
        <w:rPr>
          <w:rFonts w:cs="Calibri"/>
          <w:bCs/>
          <w:sz w:val="24"/>
          <w:szCs w:val="24"/>
        </w:rPr>
        <w:t>, mediante la quale sono gestite le fasi di pubblicazione, presentazione, analisi, valutazione e aggiudicazione dell’offerta, oltre che le comunicazioni e gli scambi di informazioni, con le modalità tecniche di seguito indicate, che costituiscono parte integrante e sostanziale del presente disciplinare di gara.</w:t>
      </w:r>
    </w:p>
    <w:p w:rsidR="00E177D4" w:rsidRPr="00523F6E" w:rsidRDefault="00E177D4" w:rsidP="008559F5">
      <w:pPr>
        <w:tabs>
          <w:tab w:val="left" w:pos="426"/>
        </w:tabs>
        <w:spacing w:line="276" w:lineRule="auto"/>
        <w:ind w:left="567"/>
        <w:jc w:val="left"/>
        <w:rPr>
          <w:rFonts w:cs="Calibri"/>
          <w:b/>
          <w:bCs/>
          <w:sz w:val="24"/>
          <w:szCs w:val="24"/>
        </w:rPr>
      </w:pPr>
    </w:p>
    <w:p w:rsidR="00E177D4" w:rsidRPr="00523F6E" w:rsidRDefault="008559F5" w:rsidP="008559F5">
      <w:pPr>
        <w:tabs>
          <w:tab w:val="left" w:pos="426"/>
        </w:tabs>
        <w:spacing w:line="276" w:lineRule="auto"/>
        <w:jc w:val="left"/>
        <w:rPr>
          <w:rFonts w:cs="Calibri"/>
          <w:bCs/>
          <w:sz w:val="24"/>
          <w:szCs w:val="24"/>
        </w:rPr>
      </w:pPr>
      <w:r w:rsidRPr="00523F6E">
        <w:rPr>
          <w:rFonts w:cs="Calibri"/>
          <w:b/>
          <w:bCs/>
          <w:sz w:val="24"/>
          <w:szCs w:val="24"/>
        </w:rPr>
        <w:t>2.3</w:t>
      </w:r>
      <w:r w:rsidRPr="00523F6E">
        <w:rPr>
          <w:rFonts w:cs="Calibri"/>
          <w:b/>
          <w:bCs/>
          <w:sz w:val="24"/>
          <w:szCs w:val="24"/>
        </w:rPr>
        <w:tab/>
      </w:r>
      <w:r w:rsidR="00E177D4" w:rsidRPr="00523F6E">
        <w:rPr>
          <w:rFonts w:cs="Calibri"/>
          <w:b/>
          <w:bCs/>
          <w:sz w:val="24"/>
          <w:szCs w:val="24"/>
        </w:rPr>
        <w:t>DEFINIZIONI UTILI PER LA PROCEDURA TELEMATICA</w:t>
      </w:r>
    </w:p>
    <w:p w:rsidR="00E177D4" w:rsidRPr="00523F6E" w:rsidRDefault="00E177D4" w:rsidP="008559F5">
      <w:pPr>
        <w:autoSpaceDE w:val="0"/>
        <w:spacing w:line="276" w:lineRule="auto"/>
        <w:rPr>
          <w:rFonts w:cs="Calibri"/>
          <w:sz w:val="24"/>
          <w:szCs w:val="24"/>
        </w:rPr>
      </w:pPr>
      <w:r w:rsidRPr="00523F6E">
        <w:rPr>
          <w:rFonts w:cs="Calibri"/>
          <w:sz w:val="24"/>
          <w:szCs w:val="24"/>
        </w:rPr>
        <w:t>Si riporta di seguito il significato dei principali termini indicati nei successivi articoli:</w:t>
      </w:r>
    </w:p>
    <w:p w:rsidR="00E177D4" w:rsidRPr="00523F6E" w:rsidRDefault="00E177D4" w:rsidP="008559F5">
      <w:pPr>
        <w:autoSpaceDE w:val="0"/>
        <w:spacing w:line="276" w:lineRule="auto"/>
        <w:rPr>
          <w:rFonts w:cs="Calibri"/>
          <w:b/>
          <w:bCs/>
          <w:sz w:val="24"/>
          <w:szCs w:val="24"/>
        </w:rPr>
      </w:pPr>
    </w:p>
    <w:p w:rsidR="00E177D4" w:rsidRPr="00523F6E" w:rsidRDefault="00E177D4" w:rsidP="008559F5">
      <w:pPr>
        <w:autoSpaceDE w:val="0"/>
        <w:spacing w:line="276" w:lineRule="auto"/>
        <w:rPr>
          <w:rFonts w:cs="Calibri"/>
          <w:sz w:val="24"/>
          <w:szCs w:val="24"/>
        </w:rPr>
      </w:pPr>
      <w:r w:rsidRPr="00523F6E">
        <w:rPr>
          <w:rFonts w:cs="Calibri"/>
          <w:b/>
          <w:bCs/>
          <w:sz w:val="24"/>
          <w:szCs w:val="24"/>
        </w:rPr>
        <w:lastRenderedPageBreak/>
        <w:t xml:space="preserve">Abilitazione: </w:t>
      </w:r>
      <w:r w:rsidRPr="00523F6E">
        <w:rPr>
          <w:rFonts w:cs="Calibri"/>
          <w:sz w:val="24"/>
          <w:szCs w:val="24"/>
        </w:rPr>
        <w:t>risultato del procedimento che consente l’accesso e la partecipazione degli Operatori Economici abilitati al Sistema informatico, ai sensi dell’art. 58 del D.Lgs. 50/2016, per lo svolgimento della gara telematica.</w:t>
      </w:r>
    </w:p>
    <w:p w:rsidR="00E177D4" w:rsidRPr="00523F6E" w:rsidRDefault="00E177D4" w:rsidP="008559F5">
      <w:pPr>
        <w:spacing w:line="276" w:lineRule="auto"/>
        <w:rPr>
          <w:rFonts w:cs="Calibri"/>
          <w:b/>
          <w:bCs/>
          <w:sz w:val="24"/>
          <w:szCs w:val="24"/>
        </w:rPr>
      </w:pPr>
    </w:p>
    <w:p w:rsidR="00E177D4" w:rsidRPr="00523F6E" w:rsidRDefault="00E177D4" w:rsidP="008559F5">
      <w:pPr>
        <w:spacing w:line="276" w:lineRule="auto"/>
        <w:rPr>
          <w:rFonts w:cs="Calibri"/>
          <w:sz w:val="24"/>
          <w:szCs w:val="24"/>
        </w:rPr>
      </w:pPr>
      <w:r w:rsidRPr="00523F6E">
        <w:rPr>
          <w:rFonts w:cs="Calibri"/>
          <w:b/>
          <w:bCs/>
          <w:sz w:val="24"/>
          <w:szCs w:val="24"/>
        </w:rPr>
        <w:t xml:space="preserve">Account: </w:t>
      </w:r>
      <w:r w:rsidRPr="00523F6E">
        <w:rPr>
          <w:rFonts w:cs="Calibri"/>
          <w:sz w:val="24"/>
          <w:szCs w:val="24"/>
        </w:rPr>
        <w:t>insieme dei codici personali di identificazione costituiti da e-mail e password che consentono alle imprese abilitate l’accesso al Sistema e la partecipazione alla gara telematica.</w:t>
      </w:r>
    </w:p>
    <w:p w:rsidR="00E177D4" w:rsidRPr="00523F6E" w:rsidRDefault="00E177D4" w:rsidP="008559F5">
      <w:pPr>
        <w:autoSpaceDE w:val="0"/>
        <w:spacing w:line="276" w:lineRule="auto"/>
        <w:rPr>
          <w:rFonts w:cs="Calibri"/>
          <w:b/>
          <w:bCs/>
          <w:sz w:val="24"/>
          <w:szCs w:val="24"/>
        </w:rPr>
      </w:pPr>
    </w:p>
    <w:p w:rsidR="00E177D4" w:rsidRPr="00523F6E" w:rsidRDefault="00E177D4" w:rsidP="008559F5">
      <w:pPr>
        <w:autoSpaceDE w:val="0"/>
        <w:spacing w:line="276" w:lineRule="auto"/>
        <w:rPr>
          <w:rFonts w:cs="Calibri"/>
          <w:sz w:val="24"/>
          <w:szCs w:val="24"/>
        </w:rPr>
      </w:pPr>
      <w:r w:rsidRPr="00523F6E">
        <w:rPr>
          <w:rFonts w:cs="Calibri"/>
          <w:b/>
          <w:bCs/>
          <w:sz w:val="24"/>
          <w:szCs w:val="24"/>
        </w:rPr>
        <w:t xml:space="preserve">Firma digitale: </w:t>
      </w:r>
      <w:r w:rsidRPr="00523F6E">
        <w:rPr>
          <w:rFonts w:cs="Calibri"/>
          <w:sz w:val="24"/>
          <w:szCs w:val="24"/>
        </w:rPr>
        <w:t>è uno dei requisiti che l’offerta deve possedere per essere giuridicamente rilevante e per garantirne inviolabilità/integrità e provenienza. È il risultato della procedura informatica (validazione) basata su certificazione qualificata rilasciata da un certificatore accreditato e generata mediante un dispositivo per la creazione di una firma sicura come disciplinata dal D.Lgs. 82 del 7.03.2005 (codice dell’amministrazione digitale).</w:t>
      </w:r>
    </w:p>
    <w:p w:rsidR="00E177D4" w:rsidRPr="00523F6E" w:rsidRDefault="00E177D4" w:rsidP="008559F5">
      <w:pPr>
        <w:autoSpaceDE w:val="0"/>
        <w:spacing w:line="276" w:lineRule="auto"/>
        <w:rPr>
          <w:rFonts w:cs="Calibri"/>
          <w:sz w:val="24"/>
          <w:szCs w:val="24"/>
        </w:rPr>
      </w:pPr>
      <w:r w:rsidRPr="00523F6E">
        <w:rPr>
          <w:rFonts w:cs="Calibri"/>
          <w:sz w:val="24"/>
          <w:szCs w:val="24"/>
        </w:rPr>
        <w:t xml:space="preserve">La firma digitale si basa su un sistema cosiddetto a "chiavi asimmetriche", ossia due serie di caratteri alfanumerici, appositamente generati dal sistema: una chiave è conosciuta dal solo firmatario (chiave segreta), l'altra conoscibile da chiunque (chiave pubblica). La chiave segreta è necessaria alla sottoscrizione dei documenti. La chiave pubblica è necessaria alla verifica della effettiva provenienza del documento dal titolare. La sicurezza di un simile sistema risiede nel fatto che ad ogni chiave pubblica corrisponde una sola chiave segreta, e che, con la conoscenza della sola chiave pubblica, è impossibile riuscire a risalire alla chiave segreta. Per garantire la corrispondenza tra "chiave pubblica" e "chiave segreta" nonché la titolarità delle chiavi in capo al soggetto firmatario, si ricorre ad un Ente certificatore, cioè un soggetto terzo il cui compito è quello di garantire la certezza della titolarità delle chiavi pubbliche (attraverso dei cosiddetti " certificati") e di rendere conoscibili a tutti le chiavi pubbliche (attraverso un elenco telematico). L’elenco pubblico dei certificatori è disponibile all'indirizzo </w:t>
      </w:r>
      <w:hyperlink r:id="rId11" w:history="1">
        <w:r w:rsidRPr="00523F6E">
          <w:rPr>
            <w:rStyle w:val="Collegamentoipertestuale"/>
            <w:rFonts w:cs="Calibri"/>
            <w:sz w:val="24"/>
            <w:szCs w:val="24"/>
            <w:u w:val="none"/>
          </w:rPr>
          <w:t>http://www.agid.gov.it.</w:t>
        </w:r>
      </w:hyperlink>
    </w:p>
    <w:p w:rsidR="00E177D4" w:rsidRPr="00523F6E" w:rsidRDefault="00E177D4" w:rsidP="008559F5">
      <w:pPr>
        <w:autoSpaceDE w:val="0"/>
        <w:spacing w:line="276" w:lineRule="auto"/>
        <w:rPr>
          <w:rFonts w:cs="Calibri"/>
          <w:sz w:val="24"/>
          <w:szCs w:val="24"/>
        </w:rPr>
      </w:pPr>
      <w:r w:rsidRPr="00523F6E">
        <w:rPr>
          <w:rFonts w:cs="Calibri"/>
          <w:sz w:val="24"/>
          <w:szCs w:val="24"/>
        </w:rPr>
        <w:t>E’ necessario un lettore di smart card.</w:t>
      </w:r>
    </w:p>
    <w:p w:rsidR="00E177D4" w:rsidRPr="00523F6E" w:rsidRDefault="00E177D4" w:rsidP="008559F5">
      <w:pPr>
        <w:autoSpaceDE w:val="0"/>
        <w:spacing w:line="276" w:lineRule="auto"/>
        <w:rPr>
          <w:rFonts w:cs="Calibri"/>
          <w:b/>
          <w:bCs/>
          <w:sz w:val="24"/>
          <w:szCs w:val="24"/>
        </w:rPr>
      </w:pPr>
    </w:p>
    <w:p w:rsidR="00E177D4" w:rsidRPr="00523F6E" w:rsidRDefault="00E177D4" w:rsidP="008559F5">
      <w:pPr>
        <w:autoSpaceDE w:val="0"/>
        <w:spacing w:line="276" w:lineRule="auto"/>
        <w:rPr>
          <w:rFonts w:cs="Calibri"/>
          <w:sz w:val="24"/>
          <w:szCs w:val="24"/>
        </w:rPr>
      </w:pPr>
      <w:r w:rsidRPr="00523F6E">
        <w:rPr>
          <w:rFonts w:cs="Calibri"/>
          <w:b/>
          <w:bCs/>
          <w:sz w:val="24"/>
          <w:szCs w:val="24"/>
        </w:rPr>
        <w:t xml:space="preserve">Marcatura temporale: </w:t>
      </w:r>
      <w:r w:rsidRPr="00523F6E">
        <w:rPr>
          <w:rFonts w:cs="Calibri"/>
          <w:sz w:val="24"/>
          <w:szCs w:val="24"/>
        </w:rPr>
        <w:t xml:space="preserve">è il risultato della procedura informatica che consente di dare certezza all’ora e al minuto di “chiusura” dell’offerta. Tale procedura garantisce lo stesso livello di inviolabilità delle offerte previsto dalla procedura di gara tradizionale ad evidenza pubblica, dando certezza del momento della chiusura dell’offerta telematica. Consiste nella generazione, tramite processo informatico, di una firma digitale (anche aggiuntiva rispetto a quella del sottoscrittore) cui è associata l’informazione relativa a una data e a un’ora certe. Il kit di marcatura temporale è </w:t>
      </w:r>
      <w:r w:rsidRPr="00523F6E">
        <w:rPr>
          <w:rFonts w:cs="Calibri"/>
          <w:b/>
          <w:sz w:val="24"/>
          <w:szCs w:val="24"/>
        </w:rPr>
        <w:t>acquistabile presso enti accreditati e certificati, come i Gestori di Firma Digitale quali ad esempio Aruba, Infocert, Poste Italiane</w:t>
      </w:r>
      <w:r w:rsidRPr="00523F6E">
        <w:rPr>
          <w:rFonts w:cs="Calibri"/>
          <w:sz w:val="24"/>
          <w:szCs w:val="24"/>
        </w:rPr>
        <w:t xml:space="preserve">, di cui al sito dell'Agenzia per l'Italia Digitale </w:t>
      </w:r>
      <w:hyperlink r:id="rId12" w:history="1">
        <w:r w:rsidRPr="00523F6E">
          <w:rPr>
            <w:rStyle w:val="Collegamentoipertestuale"/>
            <w:rFonts w:cs="Calibri"/>
            <w:sz w:val="24"/>
            <w:szCs w:val="24"/>
            <w:u w:val="none"/>
          </w:rPr>
          <w:t>http://www.agid.gov.it</w:t>
        </w:r>
      </w:hyperlink>
      <w:r w:rsidRPr="00523F6E">
        <w:rPr>
          <w:rFonts w:cs="Calibri"/>
          <w:sz w:val="24"/>
          <w:szCs w:val="24"/>
        </w:rPr>
        <w:t>.</w:t>
      </w:r>
    </w:p>
    <w:p w:rsidR="00E177D4" w:rsidRPr="00523F6E" w:rsidRDefault="00E177D4" w:rsidP="008559F5">
      <w:pPr>
        <w:autoSpaceDE w:val="0"/>
        <w:spacing w:line="276" w:lineRule="auto"/>
        <w:rPr>
          <w:rFonts w:cs="Calibri"/>
          <w:sz w:val="24"/>
          <w:szCs w:val="24"/>
        </w:rPr>
      </w:pPr>
    </w:p>
    <w:p w:rsidR="00E177D4" w:rsidRPr="00523F6E" w:rsidRDefault="00E177D4" w:rsidP="008559F5">
      <w:pPr>
        <w:spacing w:line="276" w:lineRule="auto"/>
        <w:rPr>
          <w:rFonts w:cs="Calibri"/>
          <w:sz w:val="24"/>
          <w:szCs w:val="24"/>
        </w:rPr>
      </w:pPr>
      <w:r w:rsidRPr="00523F6E">
        <w:rPr>
          <w:rFonts w:cs="Calibri"/>
          <w:b/>
          <w:bCs/>
          <w:sz w:val="24"/>
          <w:szCs w:val="24"/>
        </w:rPr>
        <w:t>Numero di serie della marcatura temporale</w:t>
      </w:r>
      <w:r w:rsidRPr="00523F6E">
        <w:rPr>
          <w:rFonts w:cs="Calibri"/>
          <w:sz w:val="24"/>
          <w:szCs w:val="24"/>
        </w:rPr>
        <w:t>: è il codice che identifica in modo univoco la marcatura temporale apposta su un documento informatico. A seconda dei software di firma e marcatura utilizzati, questo codice può essere visualizzato in formato decimale o esadecimale (la piattaforma Albofornitori.it accetta entrambi i formati) e viene denominato in vari modi ("Numero seriale", "Numero di serie", "Serial number", …).</w:t>
      </w:r>
    </w:p>
    <w:p w:rsidR="00E177D4" w:rsidRPr="00523F6E" w:rsidRDefault="00E177D4" w:rsidP="008559F5">
      <w:pPr>
        <w:spacing w:line="276" w:lineRule="auto"/>
        <w:rPr>
          <w:rFonts w:cs="Calibri"/>
          <w:sz w:val="24"/>
          <w:szCs w:val="24"/>
        </w:rPr>
      </w:pPr>
    </w:p>
    <w:p w:rsidR="00E177D4" w:rsidRPr="00523F6E" w:rsidRDefault="00E177D4" w:rsidP="008559F5">
      <w:pPr>
        <w:spacing w:line="276" w:lineRule="auto"/>
        <w:rPr>
          <w:rFonts w:cs="Calibri"/>
          <w:sz w:val="24"/>
          <w:szCs w:val="24"/>
        </w:rPr>
      </w:pPr>
      <w:r w:rsidRPr="00523F6E">
        <w:rPr>
          <w:rFonts w:cs="Calibri"/>
          <w:b/>
          <w:sz w:val="24"/>
          <w:szCs w:val="24"/>
        </w:rPr>
        <w:t>Azienda:</w:t>
      </w:r>
      <w:r w:rsidRPr="00523F6E">
        <w:rPr>
          <w:rFonts w:cs="Calibri"/>
          <w:sz w:val="24"/>
          <w:szCs w:val="24"/>
        </w:rPr>
        <w:t xml:space="preserve"> Asmel consortile s.c. a r.l., che svolge funzioni di centralizzazione di committenza  e di committenza ausiliaria, ai sensi dell’art. 3, comma 1, lettere l) ed m) del d.lgs. 50/2016, di seguito indicata semplicemente “Azienda”.</w:t>
      </w:r>
    </w:p>
    <w:p w:rsidR="00E177D4" w:rsidRPr="00523F6E" w:rsidRDefault="00E177D4" w:rsidP="008559F5">
      <w:pPr>
        <w:spacing w:line="276" w:lineRule="auto"/>
        <w:rPr>
          <w:rFonts w:cs="Calibri"/>
          <w:sz w:val="24"/>
          <w:szCs w:val="24"/>
        </w:rPr>
      </w:pPr>
    </w:p>
    <w:p w:rsidR="00E177D4" w:rsidRPr="00523F6E" w:rsidRDefault="00E177D4" w:rsidP="008559F5">
      <w:pPr>
        <w:spacing w:line="276" w:lineRule="auto"/>
        <w:rPr>
          <w:rFonts w:cs="Calibri"/>
          <w:sz w:val="24"/>
          <w:szCs w:val="24"/>
        </w:rPr>
      </w:pPr>
      <w:r w:rsidRPr="00523F6E">
        <w:rPr>
          <w:rFonts w:cs="Calibri"/>
          <w:b/>
          <w:bCs/>
          <w:sz w:val="24"/>
          <w:szCs w:val="24"/>
        </w:rPr>
        <w:t>Gestore del Sistema</w:t>
      </w:r>
      <w:r w:rsidRPr="00523F6E">
        <w:rPr>
          <w:rFonts w:cs="Calibri"/>
          <w:sz w:val="24"/>
          <w:szCs w:val="24"/>
        </w:rPr>
        <w:t xml:space="preserve">: Net4market-CSAmed s.r.l. di Cremona, di cui si avvale l’Azienda per le operazioni di gara, ai sensi dell'art.58 del D.Lgs.n.50/2016. Per problematiche tecniche relative alla </w:t>
      </w:r>
      <w:r w:rsidRPr="00523F6E">
        <w:rPr>
          <w:rFonts w:cs="Calibri"/>
          <w:sz w:val="24"/>
          <w:szCs w:val="24"/>
        </w:rPr>
        <w:lastRenderedPageBreak/>
        <w:t xml:space="preserve">partecipazione alla presente procedura telematica il gestore è contattabile al seguente recapito telefonico: 0372/801730, dal lunedì al venerdì, nella fascia oraria: 8.30–13.00 / 14.00–17.30 oppure agli indirizzi: </w:t>
      </w:r>
      <w:hyperlink r:id="rId13" w:history="1">
        <w:r w:rsidRPr="00523F6E">
          <w:rPr>
            <w:rFonts w:cs="Calibri"/>
            <w:sz w:val="24"/>
            <w:szCs w:val="24"/>
          </w:rPr>
          <w:t>info@albofornitori.it</w:t>
        </w:r>
      </w:hyperlink>
      <w:r w:rsidRPr="00523F6E">
        <w:rPr>
          <w:rFonts w:cs="Calibri"/>
          <w:sz w:val="24"/>
          <w:szCs w:val="24"/>
        </w:rPr>
        <w:t xml:space="preserve"> o info@net4market.com.</w:t>
      </w:r>
    </w:p>
    <w:p w:rsidR="00E177D4" w:rsidRPr="00523F6E" w:rsidRDefault="00E177D4" w:rsidP="008559F5">
      <w:pPr>
        <w:pStyle w:val="NormaleWeb"/>
        <w:spacing w:after="0" w:line="276" w:lineRule="auto"/>
        <w:ind w:left="10"/>
        <w:jc w:val="both"/>
        <w:rPr>
          <w:rFonts w:ascii="Garamond" w:hAnsi="Garamond" w:cs="Calibri"/>
        </w:rPr>
      </w:pPr>
      <w:r w:rsidRPr="00523F6E">
        <w:rPr>
          <w:rFonts w:ascii="Garamond" w:hAnsi="Garamond" w:cs="Calibri"/>
          <w:b/>
          <w:bCs/>
        </w:rPr>
        <w:t xml:space="preserve">Sistema: </w:t>
      </w:r>
      <w:r w:rsidRPr="00523F6E">
        <w:rPr>
          <w:rFonts w:ascii="Garamond" w:hAnsi="Garamond" w:cs="Calibri"/>
        </w:rPr>
        <w:t xml:space="preserve">coincide con il server del gestore del sistema ed è il sistema informatico per le procedure telematiche di acquisto, ai sensi dell'art.58 del D. Lgs. n.50/2016. </w:t>
      </w:r>
    </w:p>
    <w:p w:rsidR="00E177D4" w:rsidRPr="00523F6E" w:rsidRDefault="00E177D4" w:rsidP="008559F5">
      <w:pPr>
        <w:pStyle w:val="NormaleWeb"/>
        <w:spacing w:after="0" w:line="276" w:lineRule="auto"/>
        <w:ind w:left="10"/>
        <w:jc w:val="both"/>
        <w:rPr>
          <w:rFonts w:ascii="Garamond" w:hAnsi="Garamond" w:cs="Calibri"/>
        </w:rPr>
      </w:pPr>
      <w:r w:rsidRPr="00523F6E">
        <w:rPr>
          <w:rFonts w:ascii="Garamond" w:hAnsi="Garamond" w:cs="Calibri"/>
          <w:b/>
          <w:bCs/>
        </w:rPr>
        <w:t xml:space="preserve">Busta telematica di offerta economica (o sealedbid): </w:t>
      </w:r>
      <w:r w:rsidRPr="00523F6E">
        <w:rPr>
          <w:rFonts w:ascii="Garamond" w:hAnsi="Garamond" w:cs="Calibri"/>
        </w:rPr>
        <w:t xml:space="preserve">scheda di offerta che verrà compilata dall’Impresa concorrente. Il contenuto dell’offerta presentata da ciascun concorrente non è accessibile agli altri concorrenti e all’Azienda. Il Sistema accetta solo offerte non modificabili, dal momento che le stesse dovranno riportare una marca temporale certificata antecedente al periodo di invio. </w:t>
      </w:r>
    </w:p>
    <w:p w:rsidR="00E177D4" w:rsidRPr="00523F6E" w:rsidRDefault="00E177D4" w:rsidP="008559F5">
      <w:pPr>
        <w:pStyle w:val="NormaleWeb"/>
        <w:spacing w:after="0" w:line="276" w:lineRule="auto"/>
        <w:ind w:left="10"/>
        <w:jc w:val="both"/>
        <w:rPr>
          <w:rFonts w:ascii="Garamond" w:hAnsi="Garamond" w:cs="Calibri"/>
          <w:b/>
          <w:color w:val="000000"/>
        </w:rPr>
      </w:pPr>
      <w:r w:rsidRPr="00523F6E">
        <w:rPr>
          <w:rFonts w:ascii="Garamond" w:hAnsi="Garamond" w:cs="Calibri"/>
          <w:b/>
          <w:bCs/>
        </w:rPr>
        <w:t>Upload</w:t>
      </w:r>
      <w:r w:rsidRPr="00523F6E">
        <w:rPr>
          <w:rFonts w:ascii="Garamond" w:hAnsi="Garamond" w:cs="Calibri"/>
        </w:rPr>
        <w:t>: processo di trasferimento e invio di dati dal sistema informatico del concorrente a un Sistema remoto, ossia a “distanza”, per mezzo di connessione alla rete internet.</w:t>
      </w:r>
    </w:p>
    <w:p w:rsidR="00E177D4" w:rsidRPr="00523F6E" w:rsidRDefault="00E177D4" w:rsidP="00611C17">
      <w:pPr>
        <w:pStyle w:val="Paragrafoelenco"/>
        <w:numPr>
          <w:ilvl w:val="1"/>
          <w:numId w:val="27"/>
        </w:numPr>
        <w:tabs>
          <w:tab w:val="left" w:pos="284"/>
        </w:tabs>
        <w:spacing w:line="276" w:lineRule="auto"/>
        <w:ind w:left="0" w:firstLine="1"/>
        <w:rPr>
          <w:rFonts w:cs="Calibri"/>
          <w:b/>
          <w:bCs/>
          <w:sz w:val="24"/>
          <w:szCs w:val="24"/>
        </w:rPr>
      </w:pPr>
      <w:bookmarkStart w:id="4" w:name="_Toc463804236"/>
      <w:r w:rsidRPr="00523F6E">
        <w:rPr>
          <w:rFonts w:cs="Calibri"/>
          <w:b/>
          <w:bCs/>
          <w:sz w:val="24"/>
          <w:szCs w:val="24"/>
        </w:rPr>
        <w:t>DOTAZIONE INFORMATICA E AVVERTENZE</w:t>
      </w:r>
      <w:bookmarkEnd w:id="4"/>
    </w:p>
    <w:p w:rsidR="00E177D4" w:rsidRPr="00523F6E" w:rsidRDefault="00E177D4" w:rsidP="008559F5">
      <w:pPr>
        <w:spacing w:line="276" w:lineRule="auto"/>
        <w:ind w:left="0" w:firstLine="1"/>
        <w:rPr>
          <w:rFonts w:cs="Calibri"/>
          <w:sz w:val="24"/>
          <w:szCs w:val="24"/>
        </w:rPr>
      </w:pPr>
      <w:r w:rsidRPr="00523F6E">
        <w:rPr>
          <w:rFonts w:cs="Calibri"/>
          <w:sz w:val="24"/>
          <w:szCs w:val="24"/>
        </w:rPr>
        <w:t>Per partecipare alla presente procedura telematica le imprese concorrenti devono dotarsi, a propria cura e spese, della seguente strumentazione tecnica e informatica necessaria:</w:t>
      </w:r>
    </w:p>
    <w:p w:rsidR="00E177D4" w:rsidRPr="00523F6E" w:rsidRDefault="00E177D4" w:rsidP="008559F5">
      <w:pPr>
        <w:spacing w:line="276" w:lineRule="auto"/>
        <w:ind w:left="0" w:firstLine="1"/>
        <w:rPr>
          <w:rFonts w:cs="Calibri"/>
          <w:b/>
          <w:sz w:val="24"/>
          <w:szCs w:val="24"/>
        </w:rPr>
      </w:pPr>
    </w:p>
    <w:p w:rsidR="00E177D4" w:rsidRPr="00523F6E" w:rsidRDefault="008559F5" w:rsidP="008559F5">
      <w:pPr>
        <w:tabs>
          <w:tab w:val="left" w:pos="426"/>
        </w:tabs>
        <w:spacing w:line="276" w:lineRule="auto"/>
        <w:ind w:left="0" w:firstLine="1"/>
        <w:rPr>
          <w:rFonts w:cs="Calibri"/>
          <w:sz w:val="24"/>
          <w:szCs w:val="24"/>
        </w:rPr>
      </w:pPr>
      <w:r w:rsidRPr="00523F6E">
        <w:rPr>
          <w:rFonts w:cs="Calibri"/>
          <w:b/>
          <w:sz w:val="24"/>
          <w:szCs w:val="24"/>
        </w:rPr>
        <w:t>2.5</w:t>
      </w:r>
      <w:r w:rsidRPr="00523F6E">
        <w:rPr>
          <w:rFonts w:cs="Calibri"/>
          <w:b/>
          <w:sz w:val="24"/>
          <w:szCs w:val="24"/>
        </w:rPr>
        <w:tab/>
      </w:r>
      <w:r w:rsidR="00676FAA" w:rsidRPr="00523F6E">
        <w:rPr>
          <w:rFonts w:cs="Calibri"/>
          <w:b/>
          <w:sz w:val="24"/>
          <w:szCs w:val="24"/>
        </w:rPr>
        <w:t>PERSONAL COMPUTER COLLEGATO AD INTERNET</w:t>
      </w:r>
    </w:p>
    <w:p w:rsidR="00E177D4" w:rsidRPr="00523F6E" w:rsidRDefault="00E177D4" w:rsidP="003E2D8B">
      <w:pPr>
        <w:spacing w:line="276" w:lineRule="auto"/>
        <w:ind w:left="0" w:firstLine="1"/>
        <w:rPr>
          <w:rFonts w:cs="Calibri"/>
          <w:sz w:val="24"/>
          <w:szCs w:val="24"/>
        </w:rPr>
      </w:pPr>
      <w:r w:rsidRPr="00523F6E">
        <w:rPr>
          <w:rFonts w:cs="Calibri"/>
          <w:sz w:val="24"/>
          <w:szCs w:val="24"/>
        </w:rPr>
        <w:t>Tutte le funzionalità disponibili sulla Piattaforma albofornitori.it sono usufruibili mediante un Personal Computer Standard ed un collegamento ad Internet con uno dei browser elencati al successivo punto 2.</w:t>
      </w:r>
    </w:p>
    <w:p w:rsidR="00E177D4" w:rsidRPr="00523F6E" w:rsidRDefault="00E177D4" w:rsidP="003E2D8B">
      <w:pPr>
        <w:spacing w:line="276" w:lineRule="auto"/>
        <w:ind w:left="0" w:firstLine="1"/>
        <w:rPr>
          <w:rFonts w:cs="Calibri"/>
          <w:sz w:val="24"/>
          <w:szCs w:val="24"/>
        </w:rPr>
      </w:pPr>
      <w:r w:rsidRPr="00523F6E">
        <w:rPr>
          <w:rFonts w:cs="Calibri"/>
          <w:sz w:val="24"/>
          <w:szCs w:val="24"/>
        </w:rPr>
        <w:t>È consigliata una connessione ADSL (banda: almeno 640 kb) o connessione internet aziendale.</w:t>
      </w:r>
    </w:p>
    <w:p w:rsidR="00E177D4" w:rsidRPr="00523F6E" w:rsidRDefault="00E177D4" w:rsidP="003E2D8B">
      <w:pPr>
        <w:spacing w:line="276" w:lineRule="auto"/>
        <w:ind w:left="0" w:firstLine="1"/>
        <w:rPr>
          <w:rFonts w:cs="Calibri"/>
          <w:sz w:val="24"/>
          <w:szCs w:val="24"/>
        </w:rPr>
      </w:pPr>
      <w:r w:rsidRPr="00523F6E">
        <w:rPr>
          <w:rFonts w:cs="Calibri"/>
          <w:sz w:val="24"/>
          <w:szCs w:val="24"/>
        </w:rPr>
        <w:t>Nota: Se l’accesso ad internet avviene attraverso la rete aziendale, si raccomanda di consultare il personale IT interno per verificare la disponibilità di banda e la possibilità di accesso in base alle configurazioni di proxy/firewall. Risoluzione schermo minima 1280 x 720.</w:t>
      </w:r>
    </w:p>
    <w:p w:rsidR="00E177D4" w:rsidRPr="00523F6E" w:rsidRDefault="00E177D4" w:rsidP="008559F5">
      <w:pPr>
        <w:spacing w:line="276" w:lineRule="auto"/>
        <w:ind w:left="0" w:firstLine="1"/>
        <w:rPr>
          <w:rFonts w:cs="Calibri"/>
          <w:b/>
          <w:sz w:val="24"/>
          <w:szCs w:val="24"/>
        </w:rPr>
      </w:pPr>
    </w:p>
    <w:p w:rsidR="00E177D4" w:rsidRPr="00523F6E" w:rsidRDefault="008559F5" w:rsidP="008559F5">
      <w:pPr>
        <w:tabs>
          <w:tab w:val="left" w:pos="426"/>
        </w:tabs>
        <w:spacing w:line="276" w:lineRule="auto"/>
        <w:ind w:left="0" w:firstLine="1"/>
        <w:rPr>
          <w:rFonts w:cs="Calibri"/>
          <w:sz w:val="24"/>
          <w:szCs w:val="24"/>
        </w:rPr>
      </w:pPr>
      <w:r w:rsidRPr="00523F6E">
        <w:rPr>
          <w:rFonts w:cs="Calibri"/>
          <w:b/>
          <w:sz w:val="24"/>
          <w:szCs w:val="24"/>
        </w:rPr>
        <w:t>2.6</w:t>
      </w:r>
      <w:r w:rsidRPr="00523F6E">
        <w:rPr>
          <w:rFonts w:cs="Calibri"/>
          <w:b/>
          <w:sz w:val="24"/>
          <w:szCs w:val="24"/>
        </w:rPr>
        <w:tab/>
      </w:r>
      <w:r w:rsidR="00676FAA" w:rsidRPr="00523F6E">
        <w:rPr>
          <w:rFonts w:cs="Calibri"/>
          <w:b/>
          <w:sz w:val="24"/>
          <w:szCs w:val="24"/>
        </w:rPr>
        <w:t>WEB BROWSER (PROGRAMMA CHE PERMETTE DI COLLEGARSI AD INTERNET)</w:t>
      </w:r>
    </w:p>
    <w:p w:rsidR="00E177D4" w:rsidRPr="00523F6E" w:rsidRDefault="00E177D4" w:rsidP="008559F5">
      <w:pPr>
        <w:autoSpaceDE w:val="0"/>
        <w:spacing w:line="276" w:lineRule="auto"/>
        <w:ind w:left="0" w:firstLine="1"/>
        <w:jc w:val="left"/>
        <w:rPr>
          <w:rFonts w:cs="Calibri"/>
          <w:sz w:val="24"/>
          <w:szCs w:val="24"/>
        </w:rPr>
      </w:pPr>
      <w:r w:rsidRPr="00523F6E">
        <w:rPr>
          <w:rFonts w:cs="Calibri"/>
          <w:sz w:val="24"/>
          <w:szCs w:val="24"/>
        </w:rPr>
        <w:t xml:space="preserve">Google Chrome 10 o superiore; </w:t>
      </w:r>
    </w:p>
    <w:p w:rsidR="00E177D4" w:rsidRPr="00523F6E" w:rsidRDefault="00E177D4" w:rsidP="008559F5">
      <w:pPr>
        <w:autoSpaceDE w:val="0"/>
        <w:spacing w:line="276" w:lineRule="auto"/>
        <w:ind w:left="0" w:firstLine="1"/>
        <w:jc w:val="left"/>
        <w:rPr>
          <w:rFonts w:cs="Calibri"/>
          <w:sz w:val="24"/>
          <w:szCs w:val="24"/>
        </w:rPr>
      </w:pPr>
      <w:r w:rsidRPr="00523F6E">
        <w:rPr>
          <w:rFonts w:cs="Calibri"/>
          <w:sz w:val="24"/>
          <w:szCs w:val="24"/>
        </w:rPr>
        <w:t>Mozillla Firefox 10 o superiore;</w:t>
      </w:r>
      <w:r w:rsidRPr="00523F6E">
        <w:rPr>
          <w:rFonts w:cs="Calibri"/>
          <w:sz w:val="24"/>
          <w:szCs w:val="24"/>
        </w:rPr>
        <w:br/>
        <w:t>Internet Explorer 8 o superiore;</w:t>
      </w:r>
    </w:p>
    <w:p w:rsidR="00E177D4" w:rsidRPr="00523F6E" w:rsidRDefault="00E177D4" w:rsidP="008559F5">
      <w:pPr>
        <w:autoSpaceDE w:val="0"/>
        <w:spacing w:line="276" w:lineRule="auto"/>
        <w:ind w:left="0" w:firstLine="1"/>
        <w:jc w:val="left"/>
        <w:rPr>
          <w:rFonts w:cs="Calibri"/>
          <w:sz w:val="24"/>
          <w:szCs w:val="24"/>
        </w:rPr>
      </w:pPr>
      <w:r w:rsidRPr="00523F6E">
        <w:rPr>
          <w:rFonts w:cs="Calibri"/>
          <w:sz w:val="24"/>
          <w:szCs w:val="24"/>
        </w:rPr>
        <w:t>Safari 5 o superiore;</w:t>
      </w:r>
      <w:r w:rsidRPr="00523F6E">
        <w:rPr>
          <w:rFonts w:cs="Calibri"/>
          <w:sz w:val="24"/>
          <w:szCs w:val="24"/>
        </w:rPr>
        <w:br/>
        <w:t>Opera 12 o superiore.</w:t>
      </w:r>
    </w:p>
    <w:p w:rsidR="00E177D4" w:rsidRPr="00523F6E" w:rsidRDefault="00E177D4" w:rsidP="008559F5">
      <w:pPr>
        <w:autoSpaceDE w:val="0"/>
        <w:spacing w:line="276" w:lineRule="auto"/>
        <w:ind w:left="0" w:firstLine="1"/>
        <w:rPr>
          <w:rFonts w:cs="Calibri"/>
          <w:sz w:val="24"/>
          <w:szCs w:val="24"/>
        </w:rPr>
      </w:pPr>
    </w:p>
    <w:p w:rsidR="00E177D4" w:rsidRPr="00523F6E" w:rsidRDefault="008559F5" w:rsidP="008559F5">
      <w:pPr>
        <w:tabs>
          <w:tab w:val="left" w:pos="426"/>
        </w:tabs>
        <w:autoSpaceDE w:val="0"/>
        <w:spacing w:line="276" w:lineRule="auto"/>
        <w:ind w:left="0" w:firstLine="1"/>
        <w:rPr>
          <w:rFonts w:cs="Calibri"/>
          <w:sz w:val="24"/>
          <w:szCs w:val="24"/>
        </w:rPr>
      </w:pPr>
      <w:r w:rsidRPr="00523F6E">
        <w:rPr>
          <w:rFonts w:cs="Calibri"/>
          <w:b/>
          <w:sz w:val="24"/>
          <w:szCs w:val="24"/>
        </w:rPr>
        <w:t>2.7</w:t>
      </w:r>
      <w:r w:rsidRPr="00523F6E">
        <w:rPr>
          <w:rFonts w:cs="Calibri"/>
          <w:b/>
          <w:sz w:val="24"/>
          <w:szCs w:val="24"/>
        </w:rPr>
        <w:tab/>
      </w:r>
      <w:r w:rsidR="00676FAA" w:rsidRPr="00523F6E">
        <w:rPr>
          <w:rFonts w:cs="Calibri"/>
          <w:b/>
          <w:sz w:val="24"/>
          <w:szCs w:val="24"/>
        </w:rPr>
        <w:t>CONFIGURAZIONE BROWSER</w:t>
      </w:r>
    </w:p>
    <w:p w:rsidR="00E177D4" w:rsidRPr="00523F6E" w:rsidRDefault="00E177D4" w:rsidP="008559F5">
      <w:pPr>
        <w:spacing w:line="276" w:lineRule="auto"/>
        <w:ind w:left="0" w:firstLine="1"/>
        <w:rPr>
          <w:rFonts w:cs="Calibri"/>
          <w:sz w:val="24"/>
          <w:szCs w:val="24"/>
        </w:rPr>
      </w:pPr>
      <w:r w:rsidRPr="00523F6E">
        <w:rPr>
          <w:rFonts w:cs="Calibri"/>
          <w:sz w:val="24"/>
          <w:szCs w:val="24"/>
        </w:rPr>
        <w:t>È supportata la configurazione di default, come da installazione standard, in particolare per quanto riguarda le impostazioni di security, di abilitazione javascript, di memorizzazione cookies e di cache delle pagine web.</w:t>
      </w:r>
    </w:p>
    <w:p w:rsidR="00E177D4" w:rsidRPr="00523F6E" w:rsidRDefault="00E177D4" w:rsidP="00E177D4">
      <w:pPr>
        <w:spacing w:line="276" w:lineRule="auto"/>
        <w:ind w:left="567"/>
        <w:rPr>
          <w:rFonts w:cs="Calibri"/>
          <w:b/>
          <w:sz w:val="24"/>
          <w:szCs w:val="24"/>
        </w:rPr>
      </w:pPr>
    </w:p>
    <w:p w:rsidR="00E177D4" w:rsidRPr="00523F6E" w:rsidRDefault="003E2D8B" w:rsidP="003E2D8B">
      <w:pPr>
        <w:tabs>
          <w:tab w:val="left" w:pos="426"/>
        </w:tabs>
        <w:spacing w:line="276" w:lineRule="auto"/>
        <w:ind w:left="0"/>
        <w:rPr>
          <w:rFonts w:cs="Calibri"/>
          <w:sz w:val="24"/>
          <w:szCs w:val="24"/>
        </w:rPr>
      </w:pPr>
      <w:r>
        <w:rPr>
          <w:rFonts w:cs="Calibri"/>
          <w:b/>
          <w:sz w:val="24"/>
          <w:szCs w:val="24"/>
        </w:rPr>
        <w:t xml:space="preserve">2.8  </w:t>
      </w:r>
      <w:r>
        <w:rPr>
          <w:rFonts w:cs="Calibri"/>
          <w:b/>
          <w:sz w:val="24"/>
          <w:szCs w:val="24"/>
        </w:rPr>
        <w:tab/>
      </w:r>
      <w:r w:rsidR="00676FAA" w:rsidRPr="00523F6E">
        <w:rPr>
          <w:rFonts w:cs="Calibri"/>
          <w:b/>
          <w:sz w:val="24"/>
          <w:szCs w:val="24"/>
        </w:rPr>
        <w:t>PROGRAMMI OPZIONALI</w:t>
      </w:r>
    </w:p>
    <w:p w:rsidR="00E177D4" w:rsidRPr="00523F6E" w:rsidRDefault="00E177D4" w:rsidP="003E2D8B">
      <w:pPr>
        <w:spacing w:line="276" w:lineRule="auto"/>
        <w:ind w:left="0" w:firstLine="1"/>
        <w:rPr>
          <w:rFonts w:cs="Calibri"/>
          <w:sz w:val="24"/>
          <w:szCs w:val="24"/>
        </w:rPr>
      </w:pPr>
      <w:r w:rsidRPr="00523F6E">
        <w:rPr>
          <w:rFonts w:cs="Calibri"/>
          <w:sz w:val="24"/>
          <w:szCs w:val="24"/>
        </w:rPr>
        <w:t>In base alle funzionalità utilizzate ed alle tipologie di documenti trattati come allegati, sono necessari programmi aggiuntivi quali: utilità di compressione/decompressione formato zip, tipo WinZip o altri applicativi similari, visualizzatori pdf (Adobe Acrobat Reader), programmi di office automation compatibili con MS Excel 97 e MS Word 97, programmi stand-alone per la gestione della firma digitale e della marcatura temporale (es. DIKE di InfoCert).</w:t>
      </w:r>
    </w:p>
    <w:p w:rsidR="00E177D4" w:rsidRPr="00523F6E" w:rsidRDefault="00E177D4" w:rsidP="00E177D4">
      <w:pPr>
        <w:spacing w:line="276" w:lineRule="auto"/>
        <w:ind w:left="567"/>
        <w:rPr>
          <w:rFonts w:cs="Calibri"/>
          <w:sz w:val="24"/>
          <w:szCs w:val="24"/>
        </w:rPr>
      </w:pPr>
    </w:p>
    <w:p w:rsidR="00E177D4" w:rsidRPr="00523F6E" w:rsidRDefault="008559F5" w:rsidP="003E2D8B">
      <w:pPr>
        <w:tabs>
          <w:tab w:val="left" w:pos="426"/>
        </w:tabs>
        <w:spacing w:line="276" w:lineRule="auto"/>
        <w:ind w:left="0"/>
        <w:rPr>
          <w:rFonts w:cs="Calibri"/>
          <w:b/>
          <w:sz w:val="24"/>
          <w:szCs w:val="24"/>
        </w:rPr>
      </w:pPr>
      <w:r w:rsidRPr="00523F6E">
        <w:rPr>
          <w:rFonts w:cs="Calibri"/>
          <w:b/>
          <w:sz w:val="24"/>
          <w:szCs w:val="24"/>
        </w:rPr>
        <w:t>2.9</w:t>
      </w:r>
      <w:r w:rsidRPr="00523F6E">
        <w:rPr>
          <w:rFonts w:cs="Calibri"/>
          <w:b/>
          <w:sz w:val="24"/>
          <w:szCs w:val="24"/>
        </w:rPr>
        <w:tab/>
      </w:r>
      <w:r w:rsidR="00676FAA" w:rsidRPr="00523F6E">
        <w:rPr>
          <w:rFonts w:cs="Calibri"/>
          <w:b/>
          <w:sz w:val="24"/>
          <w:szCs w:val="24"/>
        </w:rPr>
        <w:t>STRUMENTI NECESSARI</w:t>
      </w:r>
    </w:p>
    <w:p w:rsidR="00E177D4" w:rsidRPr="00523F6E" w:rsidRDefault="00E177D4" w:rsidP="003E2D8B">
      <w:pPr>
        <w:spacing w:line="276" w:lineRule="auto"/>
        <w:ind w:left="0" w:firstLine="0"/>
        <w:rPr>
          <w:rFonts w:cs="Calibri"/>
          <w:sz w:val="24"/>
          <w:szCs w:val="24"/>
        </w:rPr>
      </w:pPr>
      <w:r w:rsidRPr="00523F6E">
        <w:rPr>
          <w:rFonts w:cs="Calibri"/>
          <w:sz w:val="24"/>
          <w:szCs w:val="24"/>
        </w:rPr>
        <w:t>Un kit di firma digitale e di marcatura temporale (cfr. definizioni).</w:t>
      </w:r>
    </w:p>
    <w:p w:rsidR="00E177D4" w:rsidRPr="00523F6E" w:rsidRDefault="00E177D4" w:rsidP="00E177D4">
      <w:pPr>
        <w:spacing w:line="276" w:lineRule="auto"/>
        <w:ind w:left="567"/>
        <w:rPr>
          <w:rFonts w:cs="Calibri"/>
          <w:sz w:val="24"/>
          <w:szCs w:val="24"/>
        </w:rPr>
      </w:pPr>
    </w:p>
    <w:p w:rsidR="00E177D4" w:rsidRPr="00523F6E" w:rsidRDefault="00E177D4" w:rsidP="003E2D8B">
      <w:pPr>
        <w:spacing w:line="276" w:lineRule="auto"/>
        <w:ind w:left="0"/>
        <w:rPr>
          <w:rFonts w:cs="Calibri"/>
          <w:b/>
          <w:bCs/>
          <w:i/>
          <w:iCs/>
          <w:sz w:val="24"/>
          <w:szCs w:val="24"/>
          <w:shd w:val="clear" w:color="auto" w:fill="33FF99"/>
        </w:rPr>
      </w:pPr>
      <w:r w:rsidRPr="00523F6E">
        <w:rPr>
          <w:rFonts w:cs="Calibri"/>
          <w:sz w:val="24"/>
          <w:szCs w:val="24"/>
        </w:rPr>
        <w:t>(</w:t>
      </w:r>
      <w:r w:rsidRPr="00523F6E">
        <w:rPr>
          <w:rFonts w:cs="Calibri"/>
          <w:b/>
          <w:i/>
          <w:sz w:val="24"/>
          <w:szCs w:val="24"/>
        </w:rPr>
        <w:t>ATTENZIONE: il sistema operativo Windows XP non è supportato da Microsoft in termini di sicurezza e pertanto con tale S.O potrebbe non essere possibile utilizzare la piattaforma telematica)</w:t>
      </w:r>
    </w:p>
    <w:p w:rsidR="00E177D4" w:rsidRPr="00523F6E" w:rsidRDefault="00E177D4" w:rsidP="00E177D4">
      <w:pPr>
        <w:spacing w:line="276" w:lineRule="auto"/>
        <w:ind w:left="567"/>
        <w:rPr>
          <w:rFonts w:cs="Calibri"/>
          <w:b/>
          <w:bCs/>
          <w:i/>
          <w:iCs/>
          <w:sz w:val="24"/>
          <w:szCs w:val="24"/>
          <w:shd w:val="clear" w:color="auto" w:fill="33FF99"/>
        </w:rPr>
      </w:pPr>
    </w:p>
    <w:p w:rsidR="00E177D4" w:rsidRPr="00523F6E" w:rsidRDefault="008559F5" w:rsidP="00705C35">
      <w:pPr>
        <w:tabs>
          <w:tab w:val="left" w:pos="993"/>
        </w:tabs>
        <w:spacing w:line="276" w:lineRule="auto"/>
        <w:ind w:left="567"/>
        <w:rPr>
          <w:rFonts w:cs="Calibri"/>
          <w:b/>
          <w:sz w:val="24"/>
          <w:szCs w:val="24"/>
        </w:rPr>
      </w:pPr>
      <w:r w:rsidRPr="00523F6E">
        <w:rPr>
          <w:rFonts w:cs="Calibri"/>
          <w:b/>
          <w:sz w:val="24"/>
          <w:szCs w:val="24"/>
        </w:rPr>
        <w:t>2.9</w:t>
      </w:r>
      <w:r w:rsidR="003E2D8B">
        <w:rPr>
          <w:rFonts w:cs="Calibri"/>
          <w:b/>
          <w:sz w:val="24"/>
          <w:szCs w:val="24"/>
        </w:rPr>
        <w:t>.1</w:t>
      </w:r>
      <w:r w:rsidRPr="00523F6E">
        <w:rPr>
          <w:rFonts w:cs="Calibri"/>
          <w:b/>
          <w:sz w:val="24"/>
          <w:szCs w:val="24"/>
        </w:rPr>
        <w:tab/>
      </w:r>
      <w:r w:rsidR="00E177D4" w:rsidRPr="00523F6E">
        <w:rPr>
          <w:rFonts w:cs="Calibri"/>
          <w:b/>
          <w:sz w:val="24"/>
          <w:szCs w:val="24"/>
        </w:rPr>
        <w:t>AVVERTENZE</w:t>
      </w:r>
    </w:p>
    <w:p w:rsidR="00E177D4" w:rsidRPr="00523F6E" w:rsidRDefault="00E177D4" w:rsidP="00E177D4">
      <w:pPr>
        <w:spacing w:line="276" w:lineRule="auto"/>
        <w:ind w:left="567"/>
        <w:rPr>
          <w:rFonts w:cs="Calibri"/>
          <w:sz w:val="24"/>
          <w:szCs w:val="24"/>
        </w:rPr>
      </w:pPr>
      <w:r w:rsidRPr="00523F6E">
        <w:rPr>
          <w:rFonts w:cs="Calibri"/>
          <w:sz w:val="24"/>
          <w:szCs w:val="24"/>
        </w:rPr>
        <w:t>Gli Operatori Economici concorrenti che partecipano alla presente procedura telematica, esonerano espressamente l’Azienda, il Gestore del Sistema e i loro dipendenti e collaboratori da ogni responsabilità relativa a qualsiasi malfunzionamento o difetto relativo ai servizi di connettività necessari a raggiungere il sistema attraverso la rete pubblica di telecomunicazioni.</w:t>
      </w:r>
    </w:p>
    <w:p w:rsidR="00E177D4" w:rsidRPr="00523F6E" w:rsidRDefault="00E177D4" w:rsidP="00E177D4">
      <w:pPr>
        <w:spacing w:line="276" w:lineRule="auto"/>
        <w:ind w:left="567"/>
        <w:rPr>
          <w:rFonts w:cs="Calibri"/>
          <w:sz w:val="24"/>
          <w:szCs w:val="24"/>
        </w:rPr>
      </w:pPr>
      <w:r w:rsidRPr="00523F6E">
        <w:rPr>
          <w:rFonts w:cs="Calibri"/>
          <w:sz w:val="24"/>
          <w:szCs w:val="24"/>
        </w:rPr>
        <w:t xml:space="preserve">Gli Operatori Economici concorrenti si impegnano, anche nei confronti dei propri dipendenti, ad adottare tutte le misure tecniche ed organizzative necessarie ad assicurare la riservatezza e la protezione degli strumenti informatici (email e password) assegnati. </w:t>
      </w:r>
    </w:p>
    <w:p w:rsidR="00E177D4" w:rsidRPr="00523F6E" w:rsidRDefault="00E177D4" w:rsidP="00E177D4">
      <w:pPr>
        <w:spacing w:line="276" w:lineRule="auto"/>
        <w:ind w:left="567"/>
        <w:rPr>
          <w:rFonts w:cs="Calibri"/>
          <w:sz w:val="24"/>
          <w:szCs w:val="24"/>
        </w:rPr>
      </w:pPr>
      <w:r w:rsidRPr="00523F6E">
        <w:rPr>
          <w:rFonts w:cs="Calibri"/>
          <w:sz w:val="24"/>
          <w:szCs w:val="24"/>
        </w:rPr>
        <w:t xml:space="preserve">L’email e la password necessarie per l’accesso al sistema e alla partecipazione alla gara sono personali. Gli Operatori concorrenti sono tenuti a conservarli con la massima diligenza e a mantenerli segreti, a non divulgarli o comunque a cederli a terzi e a utilizzarli sotto la propria esclusiva responsabilità nel rispetto dei principi di correttezza e buona fede, in modo da non recare pregiudizio al sistema e in generale ai terzi. </w:t>
      </w:r>
    </w:p>
    <w:p w:rsidR="00E177D4" w:rsidRPr="00523F6E" w:rsidRDefault="00E177D4" w:rsidP="00E177D4">
      <w:pPr>
        <w:autoSpaceDE w:val="0"/>
        <w:spacing w:line="276" w:lineRule="auto"/>
        <w:ind w:left="567"/>
        <w:rPr>
          <w:rFonts w:cs="Calibri"/>
          <w:sz w:val="24"/>
          <w:szCs w:val="24"/>
        </w:rPr>
      </w:pPr>
      <w:r w:rsidRPr="00523F6E">
        <w:rPr>
          <w:rFonts w:cs="Calibri"/>
          <w:sz w:val="24"/>
          <w:szCs w:val="24"/>
        </w:rPr>
        <w:t>Saranno ritenute valide le offerte presentate nel corso delle operazioni con gli strumenti informatici attribuiti.</w:t>
      </w:r>
    </w:p>
    <w:p w:rsidR="00E177D4" w:rsidRPr="00523F6E" w:rsidRDefault="00E177D4" w:rsidP="00E177D4">
      <w:pPr>
        <w:spacing w:line="276" w:lineRule="auto"/>
        <w:ind w:left="567"/>
        <w:rPr>
          <w:rFonts w:cs="Calibri"/>
          <w:sz w:val="24"/>
          <w:szCs w:val="24"/>
        </w:rPr>
      </w:pPr>
      <w:r w:rsidRPr="00523F6E">
        <w:rPr>
          <w:rFonts w:cs="Calibri"/>
          <w:sz w:val="24"/>
          <w:szCs w:val="24"/>
        </w:rPr>
        <w:t>Gli Operatori Economici concorrenti si impegnano a tenere indenne l’Azienda e il Gestore del Sistema, risarcendo qualunque pregiudizio, danno, costo e onere di qualsiasi natura, ivi comprese eventuali spese legali che dovessero essere sopportate dagli stessi a causa di violazioni delle presenti regole e di un utilizzo scorretto o improprio del sistema.</w:t>
      </w:r>
    </w:p>
    <w:p w:rsidR="00E177D4" w:rsidRPr="00523F6E" w:rsidRDefault="00E177D4" w:rsidP="00E177D4">
      <w:pPr>
        <w:spacing w:line="276" w:lineRule="auto"/>
        <w:ind w:left="567"/>
        <w:rPr>
          <w:rFonts w:cs="Calibri"/>
          <w:sz w:val="24"/>
          <w:szCs w:val="24"/>
        </w:rPr>
      </w:pPr>
      <w:r w:rsidRPr="00523F6E">
        <w:rPr>
          <w:rFonts w:cs="Calibri"/>
          <w:sz w:val="24"/>
          <w:szCs w:val="24"/>
        </w:rPr>
        <w:t xml:space="preserve">Il Gestore del Sistema e l’Azienda non possono essere in alcun caso ritenuti responsabili per qualunque genere di danno diretto o indiretto subito dai concorrenti o da terzi a causa o comunque in connessione con l’accesso, l’utilizzo o il mancato funzionamento del sistema, dei suoi servizi e delle apposite procedure di firma digitale e marcatura temporale. </w:t>
      </w:r>
    </w:p>
    <w:p w:rsidR="00E177D4" w:rsidRPr="00523F6E" w:rsidRDefault="00E177D4" w:rsidP="00E177D4">
      <w:pPr>
        <w:pStyle w:val="Elenco"/>
        <w:spacing w:line="276" w:lineRule="auto"/>
        <w:ind w:left="567" w:firstLine="0"/>
        <w:jc w:val="both"/>
        <w:rPr>
          <w:rFonts w:ascii="Garamond" w:hAnsi="Garamond" w:cs="Calibri"/>
        </w:rPr>
      </w:pPr>
      <w:r w:rsidRPr="00523F6E">
        <w:rPr>
          <w:rFonts w:ascii="Garamond" w:hAnsi="Garamond" w:cs="Calibri"/>
        </w:rPr>
        <w:t>Tutti i soggetti abilitati sono tenuti a rispettare le norme legislative, regolamentari e contrattuali in tema di conservazione e utilizzo dello strumento di firma digitale e di marcatura temporale e ogni istruzione impartita in materia dal Certificatore che ha rilasciato le dotazioni software; esonerano altresì espressamente l’Azienda e il Gestore del sistema da qualsiasi responsabilità per conseguenze pregiudizievoli di qualsiasi natura o per danni diretti o indiretti arrecati ad essi o a terzi dall’utilizzo degli strumenti in parola.</w:t>
      </w:r>
    </w:p>
    <w:p w:rsidR="00E177D4" w:rsidRPr="00523F6E" w:rsidRDefault="00E177D4" w:rsidP="00E177D4">
      <w:pPr>
        <w:spacing w:line="276" w:lineRule="auto"/>
        <w:ind w:left="567"/>
        <w:rPr>
          <w:rFonts w:cs="Calibri"/>
          <w:sz w:val="24"/>
          <w:szCs w:val="24"/>
        </w:rPr>
      </w:pPr>
      <w:r w:rsidRPr="00523F6E">
        <w:rPr>
          <w:rFonts w:cs="Calibri"/>
          <w:sz w:val="24"/>
          <w:szCs w:val="24"/>
        </w:rPr>
        <w:t>Il mancato e non corretto utilizzo degli appositi strumenti informatici di volta in volta richiesti nel corso della procedura costituisce una violazione delle presenti regole, che può comportare la sospensione o la revoca dell’abilitazione, oltre al risarcimento dei danni eventualmente provocati.</w:t>
      </w:r>
    </w:p>
    <w:p w:rsidR="00E177D4" w:rsidRPr="00523F6E" w:rsidRDefault="00E177D4" w:rsidP="00E177D4">
      <w:pPr>
        <w:spacing w:line="276" w:lineRule="auto"/>
        <w:ind w:left="567"/>
        <w:rPr>
          <w:rFonts w:cs="Calibri"/>
          <w:sz w:val="24"/>
          <w:szCs w:val="24"/>
        </w:rPr>
      </w:pPr>
    </w:p>
    <w:p w:rsidR="008559F5" w:rsidRPr="00523F6E" w:rsidRDefault="008559F5" w:rsidP="00611C17">
      <w:pPr>
        <w:pStyle w:val="Titolo2"/>
        <w:keepLines w:val="0"/>
        <w:numPr>
          <w:ilvl w:val="1"/>
          <w:numId w:val="16"/>
        </w:numPr>
        <w:tabs>
          <w:tab w:val="clear" w:pos="576"/>
          <w:tab w:val="left" w:pos="426"/>
        </w:tabs>
        <w:suppressAutoHyphens/>
        <w:spacing w:line="276" w:lineRule="auto"/>
        <w:ind w:left="0" w:right="0" w:firstLine="0"/>
        <w:jc w:val="both"/>
        <w:rPr>
          <w:rFonts w:cs="Calibri"/>
          <w:szCs w:val="24"/>
        </w:rPr>
      </w:pPr>
      <w:bookmarkStart w:id="5" w:name="_Toc463804237"/>
      <w:r w:rsidRPr="00523F6E">
        <w:rPr>
          <w:rFonts w:cs="Calibri"/>
          <w:b/>
          <w:color w:val="auto"/>
          <w:szCs w:val="24"/>
        </w:rPr>
        <w:t>2.10</w:t>
      </w:r>
      <w:r w:rsidRPr="00523F6E">
        <w:rPr>
          <w:rFonts w:cs="Calibri"/>
          <w:b/>
          <w:color w:val="auto"/>
          <w:szCs w:val="24"/>
        </w:rPr>
        <w:tab/>
      </w:r>
      <w:r w:rsidR="003E2D8B">
        <w:rPr>
          <w:rFonts w:cs="Calibri"/>
          <w:b/>
          <w:color w:val="auto"/>
          <w:szCs w:val="24"/>
        </w:rPr>
        <w:t xml:space="preserve"> </w:t>
      </w:r>
      <w:r w:rsidR="00E177D4" w:rsidRPr="00523F6E">
        <w:rPr>
          <w:rFonts w:cs="Calibri"/>
          <w:b/>
          <w:color w:val="auto"/>
          <w:szCs w:val="24"/>
        </w:rPr>
        <w:t>ABILITAZIONE ALLA GARA</w:t>
      </w:r>
      <w:bookmarkEnd w:id="5"/>
    </w:p>
    <w:p w:rsidR="00E177D4" w:rsidRPr="003E2D8B" w:rsidRDefault="00E177D4" w:rsidP="003E2D8B">
      <w:pPr>
        <w:spacing w:line="276" w:lineRule="auto"/>
        <w:ind w:left="0" w:firstLine="1"/>
        <w:rPr>
          <w:rFonts w:cs="Calibri"/>
          <w:sz w:val="24"/>
          <w:szCs w:val="24"/>
        </w:rPr>
      </w:pPr>
      <w:r w:rsidRPr="003E2D8B">
        <w:rPr>
          <w:rFonts w:cs="Calibri"/>
          <w:sz w:val="24"/>
          <w:szCs w:val="24"/>
        </w:rPr>
        <w:t>Possono partecipare alla presente procedura gli Operatori Economici (così come definiti all'art. 3, comma 1, lett.p) del D.Lgs 50/2016 s.m.i.), che si siano abilitati alla gara, secondo quanto previsto dai successivi paragrafi, ed in possesso dei requisiti di ordine generale definiti dall’art. 80 del d.lgs. 50/2016, nonché di quelli economico-finanziari e tecnico-professionali, previsti dall’art. 83 del Codice, dettagliati nel seguito del presente Disciplinare di Gara.</w:t>
      </w:r>
    </w:p>
    <w:p w:rsidR="00E177D4" w:rsidRPr="003E2D8B" w:rsidRDefault="00E177D4" w:rsidP="003E2D8B">
      <w:pPr>
        <w:spacing w:line="276" w:lineRule="auto"/>
        <w:ind w:left="0" w:firstLine="1"/>
        <w:rPr>
          <w:rFonts w:cs="Calibri"/>
          <w:sz w:val="24"/>
          <w:szCs w:val="24"/>
        </w:rPr>
      </w:pPr>
      <w:r w:rsidRPr="00523F6E">
        <w:rPr>
          <w:rFonts w:cs="Calibri"/>
          <w:sz w:val="24"/>
          <w:szCs w:val="24"/>
        </w:rPr>
        <w:t>Le Imprese, entro la data indicata ne</w:t>
      </w:r>
      <w:r w:rsidR="00D32821">
        <w:rPr>
          <w:rFonts w:cs="Calibri"/>
          <w:sz w:val="24"/>
          <w:szCs w:val="24"/>
        </w:rPr>
        <w:t xml:space="preserve">l TIMING DI GARA, al punto </w:t>
      </w:r>
      <w:r w:rsidR="0098571D">
        <w:rPr>
          <w:rFonts w:cs="Calibri"/>
          <w:sz w:val="24"/>
          <w:szCs w:val="24"/>
        </w:rPr>
        <w:t>2.15</w:t>
      </w:r>
      <w:r w:rsidRPr="00523F6E">
        <w:rPr>
          <w:rFonts w:cs="Calibri"/>
          <w:sz w:val="24"/>
          <w:szCs w:val="24"/>
        </w:rPr>
        <w:t>. (alla voce “</w:t>
      </w:r>
      <w:r w:rsidRPr="003E2D8B">
        <w:rPr>
          <w:rFonts w:cs="Calibri"/>
          <w:sz w:val="24"/>
          <w:szCs w:val="24"/>
        </w:rPr>
        <w:t>Termine ultimo di abilitazione alla gara</w:t>
      </w:r>
      <w:r w:rsidRPr="00523F6E">
        <w:rPr>
          <w:rFonts w:cs="Calibri"/>
          <w:sz w:val="24"/>
          <w:szCs w:val="24"/>
        </w:rPr>
        <w:t xml:space="preserve">”), devono accreditarsi all’Albo Fornitori della Scrivente Stazione Appaltante, con la compilazione, tramite processo informatico, dell’apposita scheda d’iscrizione, ed </w:t>
      </w:r>
      <w:r w:rsidRPr="003E2D8B">
        <w:rPr>
          <w:rFonts w:cs="Calibri"/>
          <w:sz w:val="24"/>
          <w:szCs w:val="24"/>
        </w:rPr>
        <w:t>abilitarsi alla gara  pena l’impossibilità di partecipare.</w:t>
      </w:r>
      <w:r w:rsidRPr="00523F6E">
        <w:rPr>
          <w:rFonts w:cs="Calibri"/>
          <w:sz w:val="24"/>
          <w:szCs w:val="24"/>
        </w:rPr>
        <w:t xml:space="preserve"> L’accreditamento e l’abilitazione sono del tutto gratuite per l’impresa concorrente. Di seguito si illustrano le modalità di accreditamento e di abilitazione alla gara.</w:t>
      </w:r>
    </w:p>
    <w:p w:rsidR="00E177D4" w:rsidRPr="00523F6E" w:rsidRDefault="00E177D4" w:rsidP="00E177D4">
      <w:pPr>
        <w:spacing w:line="276" w:lineRule="auto"/>
        <w:ind w:left="567"/>
        <w:rPr>
          <w:rFonts w:cs="Calibri"/>
          <w:sz w:val="24"/>
          <w:szCs w:val="24"/>
        </w:rPr>
      </w:pPr>
    </w:p>
    <w:p w:rsidR="00E177D4" w:rsidRPr="003E2D8B" w:rsidRDefault="00E177D4" w:rsidP="003E2D8B">
      <w:pPr>
        <w:spacing w:line="276" w:lineRule="auto"/>
        <w:ind w:left="0" w:firstLine="1"/>
        <w:rPr>
          <w:rFonts w:cs="Calibri"/>
          <w:sz w:val="24"/>
          <w:szCs w:val="24"/>
        </w:rPr>
      </w:pPr>
      <w:r w:rsidRPr="00523F6E">
        <w:rPr>
          <w:rFonts w:cs="Calibri"/>
          <w:sz w:val="24"/>
          <w:szCs w:val="24"/>
        </w:rPr>
        <w:t xml:space="preserve">Gli operatori economici interessati alla partecipazione alla presente procedura, qualora non ancora accreditati presso l’Azienda, devono necessariamente fare richiesta d’iscrizione all’Albo Fornitori e Professionisti, attraverso il link </w:t>
      </w:r>
      <w:hyperlink r:id="rId14" w:history="1">
        <w:r w:rsidRPr="003E2D8B">
          <w:t>www.asmecomm.it</w:t>
        </w:r>
      </w:hyperlink>
      <w:r w:rsidRPr="003E2D8B">
        <w:t>.</w:t>
      </w:r>
    </w:p>
    <w:p w:rsidR="00E177D4" w:rsidRPr="00523F6E" w:rsidRDefault="00E177D4" w:rsidP="003E2D8B">
      <w:pPr>
        <w:spacing w:line="276" w:lineRule="auto"/>
        <w:ind w:left="0" w:firstLine="1"/>
        <w:rPr>
          <w:rFonts w:cs="Calibri"/>
          <w:sz w:val="24"/>
          <w:szCs w:val="24"/>
        </w:rPr>
      </w:pPr>
      <w:r w:rsidRPr="00523F6E">
        <w:rPr>
          <w:rFonts w:cs="Calibri"/>
          <w:sz w:val="24"/>
          <w:szCs w:val="24"/>
        </w:rPr>
        <w:t xml:space="preserve">La richiesta d’iscrizione avviene compilando gli appositi form on line che danno a ciascun operatore economico la possibilità di inserire i propri dati anagrafici, le proprie certificazioni e/o abilitazioni e quant’altro occorra per l’accreditamento del soggetto, in ciascuna delle categorie merceologiche di competenza. </w:t>
      </w:r>
    </w:p>
    <w:p w:rsidR="00E177D4" w:rsidRPr="00523F6E" w:rsidRDefault="00E177D4" w:rsidP="003E2D8B">
      <w:pPr>
        <w:spacing w:line="276" w:lineRule="auto"/>
        <w:ind w:left="0" w:firstLine="1"/>
        <w:rPr>
          <w:rFonts w:cs="Calibri"/>
          <w:sz w:val="24"/>
          <w:szCs w:val="24"/>
        </w:rPr>
      </w:pPr>
      <w:r w:rsidRPr="00523F6E">
        <w:rPr>
          <w:rFonts w:cs="Calibri"/>
          <w:sz w:val="24"/>
          <w:szCs w:val="24"/>
        </w:rPr>
        <w:t xml:space="preserve">Dal link </w:t>
      </w:r>
      <w:hyperlink r:id="rId15" w:history="1">
        <w:r w:rsidRPr="003E2D8B">
          <w:rPr>
            <w:rFonts w:cs="Calibri"/>
            <w:sz w:val="24"/>
            <w:szCs w:val="24"/>
          </w:rPr>
          <w:t>https://app.albofornitori.it/alboeproc/net4marketplus</w:t>
        </w:r>
      </w:hyperlink>
      <w:r w:rsidRPr="00523F6E">
        <w:rPr>
          <w:rFonts w:cs="Calibri"/>
          <w:sz w:val="24"/>
          <w:szCs w:val="24"/>
        </w:rPr>
        <w:t>, selezionare la voce “Registrazione gratuita”; inserite le informazioni richieste, cliccare il pulsante “Dashboard”, presente nel menù a scomparsa posto sulla sinistra della schermata. Posizionarsi successivamente nel pannello informativo “Iscrizione/Accesso Albi” e selezionare il pulsante “Visualizza tutti gli Albi N4M”. In corrispondenza dell’Albo “Asmel Soc. Cons. A.R.L.” premere l’icona posta sotto la colonna “Home Page” e, per avviare la procedura di registrazione, selezionare il comando “Registrati”, visualizzabile in calce alla maschera di autenticazione.</w:t>
      </w:r>
    </w:p>
    <w:p w:rsidR="00E177D4" w:rsidRPr="00523F6E" w:rsidRDefault="00E177D4" w:rsidP="003E2D8B">
      <w:pPr>
        <w:spacing w:line="276" w:lineRule="auto"/>
        <w:ind w:left="0" w:firstLine="1"/>
        <w:rPr>
          <w:rFonts w:cs="Calibri"/>
          <w:sz w:val="24"/>
          <w:szCs w:val="24"/>
        </w:rPr>
      </w:pPr>
    </w:p>
    <w:p w:rsidR="00E177D4" w:rsidRPr="00523F6E" w:rsidRDefault="00E177D4" w:rsidP="003E2D8B">
      <w:pPr>
        <w:spacing w:line="276" w:lineRule="auto"/>
        <w:ind w:left="0" w:firstLine="1"/>
        <w:rPr>
          <w:rFonts w:cs="Calibri"/>
          <w:sz w:val="24"/>
          <w:szCs w:val="24"/>
        </w:rPr>
      </w:pPr>
      <w:r w:rsidRPr="00523F6E">
        <w:rPr>
          <w:rFonts w:cs="Calibri"/>
          <w:sz w:val="24"/>
          <w:szCs w:val="24"/>
        </w:rPr>
        <w:t>Una volta completato l’inserimento dei propri dati, gli operatori economici, seguendo le istruzioni fornite a video, devono confermarli. Dopo la conferma possono essere accettati (accreditati) dall’Ente all’interno dell’Albo Fornitori e Professionisti.</w:t>
      </w:r>
    </w:p>
    <w:p w:rsidR="00E177D4" w:rsidRPr="003E2D8B" w:rsidRDefault="00E177D4" w:rsidP="003E2D8B">
      <w:pPr>
        <w:spacing w:line="276" w:lineRule="auto"/>
        <w:ind w:left="0" w:firstLine="1"/>
        <w:rPr>
          <w:rFonts w:cs="Calibri"/>
          <w:sz w:val="24"/>
          <w:szCs w:val="24"/>
        </w:rPr>
      </w:pPr>
      <w:r w:rsidRPr="003E2D8B">
        <w:rPr>
          <w:rFonts w:cs="Calibri"/>
          <w:sz w:val="24"/>
          <w:szCs w:val="24"/>
        </w:rPr>
        <w:t>Alla conclusione della procedura di inserimento dei propri dati, sia che lo stato della registrazione risulti “attesa”, sia che risulti “accreditato”, bisogna necessariamente procedere alla fase di abilitazione alla gara. Questa avviene collegandosi al sito https:\\</w:t>
      </w:r>
      <w:hyperlink r:id="rId16" w:history="1">
        <w:r w:rsidRPr="003E2D8B">
          <w:rPr>
            <w:sz w:val="24"/>
            <w:szCs w:val="24"/>
          </w:rPr>
          <w:t>www.asmecomm.it</w:t>
        </w:r>
      </w:hyperlink>
      <w:r w:rsidRPr="003E2D8B">
        <w:rPr>
          <w:rFonts w:cs="Calibri"/>
          <w:sz w:val="24"/>
          <w:szCs w:val="24"/>
        </w:rPr>
        <w:t xml:space="preserve"> selezionando “Procedure in corso” e richiamando il bando di gara in oggetto attraverso la stringa “Accreditamento alla procedura” ed inserendo, previa accettazione, i propri dati identificativi nella pagina di abilitazione alla gara collegata al bando. I fornitori già accreditati all’Albo Fornitori Asmel dovranno abilitarsi alla gara utilizzando le credenziali già in loro possesso; coloro che invece non sono accreditati potranno procedere, premendo il bottone “Registrati”, ed alternativamente all’iter descritto al punto 1, alla creazione di un nuovo profilo, collegato alla partecipazione alla procedura di cui trattasi (iscrizione light). </w:t>
      </w:r>
    </w:p>
    <w:p w:rsidR="00E177D4" w:rsidRPr="00523F6E" w:rsidRDefault="00E177D4" w:rsidP="003E2D8B">
      <w:pPr>
        <w:spacing w:line="276" w:lineRule="auto"/>
        <w:ind w:left="0" w:firstLine="1"/>
        <w:rPr>
          <w:rFonts w:cs="Calibri"/>
          <w:sz w:val="24"/>
          <w:szCs w:val="24"/>
        </w:rPr>
      </w:pPr>
      <w:r w:rsidRPr="00523F6E">
        <w:rPr>
          <w:rFonts w:cs="Calibri"/>
          <w:sz w:val="24"/>
          <w:szCs w:val="24"/>
        </w:rPr>
        <w:t>Fatto ciò i concorrenti potranno, previo espletamento di tutte le formalità amministrative, partecipare alla gara.</w:t>
      </w:r>
    </w:p>
    <w:p w:rsidR="00E177D4" w:rsidRPr="00523F6E" w:rsidRDefault="00E177D4" w:rsidP="003E2D8B">
      <w:pPr>
        <w:spacing w:line="276" w:lineRule="auto"/>
        <w:ind w:left="0" w:firstLine="1"/>
        <w:rPr>
          <w:rFonts w:cs="Calibri"/>
          <w:sz w:val="24"/>
          <w:szCs w:val="24"/>
        </w:rPr>
      </w:pPr>
    </w:p>
    <w:p w:rsidR="00E177D4" w:rsidRPr="00523F6E" w:rsidRDefault="00E177D4" w:rsidP="003E2D8B">
      <w:pPr>
        <w:spacing w:line="276" w:lineRule="auto"/>
        <w:ind w:left="0" w:firstLine="1"/>
        <w:rPr>
          <w:rFonts w:cs="Calibri"/>
          <w:sz w:val="24"/>
          <w:szCs w:val="24"/>
        </w:rPr>
      </w:pPr>
      <w:r w:rsidRPr="00523F6E">
        <w:rPr>
          <w:rFonts w:cs="Calibri"/>
          <w:sz w:val="24"/>
          <w:szCs w:val="24"/>
        </w:rPr>
        <w:t>Contestualmente all’accreditamento, il gestore del sistema attiva l’account e la password associati all’impresa accreditata, permettendo a quest’ultima di abilitarsi alla gara, di accedere al sistema, e compiere tutte le azioni previste per la presente gara.</w:t>
      </w:r>
    </w:p>
    <w:p w:rsidR="00E177D4" w:rsidRPr="00523F6E" w:rsidRDefault="00E177D4" w:rsidP="00E177D4">
      <w:pPr>
        <w:pStyle w:val="NormaleWeb"/>
        <w:spacing w:after="0" w:line="276" w:lineRule="auto"/>
        <w:ind w:left="567"/>
        <w:jc w:val="both"/>
        <w:rPr>
          <w:rFonts w:ascii="Garamond" w:hAnsi="Garamond" w:cs="Calibri"/>
          <w:b/>
        </w:rPr>
      </w:pPr>
      <w:r w:rsidRPr="00523F6E">
        <w:rPr>
          <w:rFonts w:ascii="Garamond" w:hAnsi="Garamond" w:cs="Calibri"/>
          <w:b/>
        </w:rPr>
        <w:t xml:space="preserve">N.B: Anche se già precedentemente accreditati all’Albo Fornitori e Professionisti, gli OO.EE. interessati a presentare la propria offerta dovranno in ogni caso necessariamente ottemperare alle operazioni previste al precedente punto 3 </w:t>
      </w:r>
      <w:r w:rsidRPr="00523F6E">
        <w:rPr>
          <w:rFonts w:ascii="Garamond" w:hAnsi="Garamond" w:cs="Calibri"/>
          <w:b/>
          <w:bCs/>
        </w:rPr>
        <w:t>(ABILITAZIONE ALLA GARA).</w:t>
      </w:r>
    </w:p>
    <w:p w:rsidR="00E177D4" w:rsidRPr="00523F6E" w:rsidRDefault="00E177D4" w:rsidP="00E177D4">
      <w:pPr>
        <w:spacing w:line="276" w:lineRule="auto"/>
        <w:ind w:left="567"/>
        <w:rPr>
          <w:rFonts w:cs="Calibri"/>
          <w:sz w:val="24"/>
          <w:szCs w:val="24"/>
        </w:rPr>
      </w:pPr>
      <w:r w:rsidRPr="00523F6E">
        <w:rPr>
          <w:rFonts w:cs="Calibri"/>
          <w:b/>
          <w:sz w:val="24"/>
          <w:szCs w:val="24"/>
        </w:rPr>
        <w:t>Al fine di potersi abilitare con successo alla gara le Imprese dovranno selezionare, all’interno della sezione “Categorie”, presente nel form di iscrizione, le seguenti categorie merceologiche:</w:t>
      </w:r>
    </w:p>
    <w:p w:rsidR="00E177D4" w:rsidRPr="00523F6E" w:rsidRDefault="00E177D4" w:rsidP="00E177D4">
      <w:pPr>
        <w:autoSpaceDE w:val="0"/>
        <w:autoSpaceDN w:val="0"/>
        <w:adjustRightInd w:val="0"/>
        <w:spacing w:line="276" w:lineRule="auto"/>
        <w:ind w:left="567"/>
        <w:rPr>
          <w:rFonts w:cs="Calibri"/>
          <w:b/>
          <w:bCs/>
          <w:sz w:val="24"/>
          <w:szCs w:val="24"/>
        </w:rPr>
      </w:pPr>
    </w:p>
    <w:p w:rsidR="00C4798F" w:rsidRPr="00A178DF" w:rsidRDefault="00C4798F" w:rsidP="00E177D4">
      <w:pPr>
        <w:autoSpaceDE w:val="0"/>
        <w:autoSpaceDN w:val="0"/>
        <w:adjustRightInd w:val="0"/>
        <w:spacing w:line="276" w:lineRule="auto"/>
        <w:ind w:left="567"/>
        <w:rPr>
          <w:rFonts w:cs="Calibri"/>
          <w:b/>
          <w:bCs/>
          <w:sz w:val="24"/>
          <w:szCs w:val="24"/>
        </w:rPr>
      </w:pPr>
      <w:r w:rsidRPr="00A178DF">
        <w:rPr>
          <w:rFonts w:cs="Calibri"/>
          <w:b/>
          <w:bCs/>
          <w:sz w:val="24"/>
          <w:szCs w:val="24"/>
        </w:rPr>
        <w:t xml:space="preserve">Categoria (I Livello) = 1 – </w:t>
      </w:r>
      <w:r w:rsidR="008F51EC" w:rsidRPr="00A178DF">
        <w:rPr>
          <w:rFonts w:cs="Calibri"/>
          <w:b/>
          <w:bCs/>
          <w:sz w:val="24"/>
          <w:szCs w:val="24"/>
        </w:rPr>
        <w:t xml:space="preserve">CATEGORIE TECNICHE </w:t>
      </w:r>
    </w:p>
    <w:p w:rsidR="00E177D4" w:rsidRPr="00523F6E" w:rsidRDefault="00E177D4" w:rsidP="00E177D4">
      <w:pPr>
        <w:autoSpaceDE w:val="0"/>
        <w:autoSpaceDN w:val="0"/>
        <w:adjustRightInd w:val="0"/>
        <w:spacing w:line="276" w:lineRule="auto"/>
        <w:ind w:left="567"/>
        <w:rPr>
          <w:rFonts w:cs="Calibri"/>
          <w:b/>
          <w:bCs/>
          <w:sz w:val="24"/>
          <w:szCs w:val="24"/>
        </w:rPr>
      </w:pPr>
      <w:r w:rsidRPr="00A178DF">
        <w:rPr>
          <w:rFonts w:cs="Calibri"/>
          <w:b/>
          <w:bCs/>
          <w:sz w:val="24"/>
          <w:szCs w:val="24"/>
        </w:rPr>
        <w:t>Categoria (I Livello) = 5 - EDILIZIA – COSTRUZIONI (Categorie SOA)</w:t>
      </w:r>
    </w:p>
    <w:p w:rsidR="00C4798F" w:rsidRPr="00523F6E" w:rsidRDefault="00C4798F" w:rsidP="00E177D4">
      <w:pPr>
        <w:autoSpaceDE w:val="0"/>
        <w:autoSpaceDN w:val="0"/>
        <w:adjustRightInd w:val="0"/>
        <w:spacing w:line="276" w:lineRule="auto"/>
        <w:ind w:left="567"/>
        <w:rPr>
          <w:rFonts w:cs="Calibri"/>
          <w:b/>
          <w:bCs/>
          <w:sz w:val="24"/>
          <w:szCs w:val="24"/>
        </w:rPr>
      </w:pPr>
    </w:p>
    <w:p w:rsidR="00E177D4" w:rsidRPr="00A178DF" w:rsidRDefault="00E177D4" w:rsidP="00A178DF">
      <w:pPr>
        <w:spacing w:line="276" w:lineRule="auto"/>
        <w:ind w:left="0" w:firstLine="1"/>
        <w:rPr>
          <w:rFonts w:cs="Calibri"/>
          <w:sz w:val="24"/>
          <w:szCs w:val="24"/>
        </w:rPr>
      </w:pPr>
      <w:r w:rsidRPr="00523F6E">
        <w:rPr>
          <w:rFonts w:cs="Calibri"/>
          <w:sz w:val="24"/>
          <w:szCs w:val="24"/>
        </w:rPr>
        <w:t xml:space="preserve">Poiché sono ammesse a presentare offerta anche imprese appositamente e temporaneamente raggruppate nei modi prescritti dall’art. 48 del D.Lgs. 50/2016, ogni impresa facente parte del Raggruppamento o del Consorzio dovrà effettuare tutte le operazioni previste ai precedenti punti </w:t>
      </w:r>
      <w:r w:rsidRPr="00A178DF">
        <w:rPr>
          <w:rFonts w:cs="Calibri"/>
          <w:sz w:val="24"/>
          <w:szCs w:val="24"/>
        </w:rPr>
        <w:t>1 e 2 (accreditamento al portale). Solo l'impresa mandataria/capogruppo (o designata tale) provvederà invece ad effettuare l'abilitazione alla gara (punto 3).</w:t>
      </w:r>
    </w:p>
    <w:p w:rsidR="00E177D4" w:rsidRPr="00523F6E" w:rsidRDefault="00E177D4" w:rsidP="00A178DF">
      <w:pPr>
        <w:spacing w:line="276" w:lineRule="auto"/>
        <w:ind w:left="0" w:firstLine="1"/>
        <w:rPr>
          <w:rFonts w:cs="Calibri"/>
          <w:sz w:val="24"/>
          <w:szCs w:val="24"/>
        </w:rPr>
      </w:pPr>
      <w:r w:rsidRPr="00523F6E">
        <w:rPr>
          <w:rFonts w:cs="Calibri"/>
          <w:sz w:val="24"/>
          <w:szCs w:val="24"/>
        </w:rPr>
        <w:t xml:space="preserve">Ferme tutte le operazioni su evidenziate, ai fini della validità della partecipazione alla presente procedura di gara, l’Operatore Economico deve rispettare, a pena di esclusione, il termine perentorio indicato nello schema temporale della gara (TIMING DI GARA), </w:t>
      </w:r>
      <w:r w:rsidR="00D32821">
        <w:rPr>
          <w:rFonts w:cs="Calibri"/>
          <w:sz w:val="24"/>
          <w:szCs w:val="24"/>
        </w:rPr>
        <w:t xml:space="preserve">al punto </w:t>
      </w:r>
      <w:r w:rsidR="0098571D">
        <w:rPr>
          <w:rFonts w:cs="Calibri"/>
          <w:sz w:val="24"/>
          <w:szCs w:val="24"/>
        </w:rPr>
        <w:t>2.15</w:t>
      </w:r>
      <w:r w:rsidRPr="00523F6E">
        <w:rPr>
          <w:rFonts w:cs="Calibri"/>
          <w:sz w:val="24"/>
          <w:szCs w:val="24"/>
        </w:rPr>
        <w:t xml:space="preserve"> alla voce “</w:t>
      </w:r>
      <w:r w:rsidRPr="00A178DF">
        <w:rPr>
          <w:rFonts w:cs="Calibri"/>
          <w:sz w:val="24"/>
          <w:szCs w:val="24"/>
        </w:rPr>
        <w:t>Termine ultimo perentorio (a pena di esclusione) per apporre firma digitale e marcatura temporale al file di offerta economica telematica “SchemaOfferta_.xls</w:t>
      </w:r>
      <w:r w:rsidRPr="00523F6E">
        <w:rPr>
          <w:rFonts w:cs="Calibri"/>
          <w:sz w:val="24"/>
          <w:szCs w:val="24"/>
        </w:rPr>
        <w:t>”.</w:t>
      </w:r>
    </w:p>
    <w:p w:rsidR="00E177D4" w:rsidRPr="00523F6E" w:rsidRDefault="00E177D4" w:rsidP="00E177D4">
      <w:pPr>
        <w:spacing w:line="276" w:lineRule="auto"/>
        <w:ind w:left="567"/>
        <w:jc w:val="right"/>
        <w:rPr>
          <w:rFonts w:cs="Calibri"/>
          <w:sz w:val="24"/>
          <w:szCs w:val="24"/>
        </w:rPr>
      </w:pPr>
    </w:p>
    <w:p w:rsidR="00E177D4" w:rsidRPr="00523F6E" w:rsidRDefault="00E177D4" w:rsidP="00A178DF">
      <w:pPr>
        <w:spacing w:line="276" w:lineRule="auto"/>
        <w:ind w:left="0" w:firstLine="1"/>
        <w:rPr>
          <w:rFonts w:cs="Calibri"/>
          <w:sz w:val="24"/>
          <w:szCs w:val="24"/>
        </w:rPr>
      </w:pPr>
      <w:r w:rsidRPr="00523F6E">
        <w:rPr>
          <w:rFonts w:cs="Calibri"/>
          <w:sz w:val="24"/>
          <w:szCs w:val="24"/>
        </w:rPr>
        <w:t>La redazione dell'offerta dovrà avvenire seguendo le diverse fasi successive della procedura prevista dal sistema, che consentono di predisporre le seguenti Buste Telematiche:</w:t>
      </w:r>
    </w:p>
    <w:p w:rsidR="00E177D4" w:rsidRPr="00523F6E" w:rsidRDefault="00E177D4" w:rsidP="00611C17">
      <w:pPr>
        <w:pStyle w:val="NormaleWeb"/>
        <w:numPr>
          <w:ilvl w:val="0"/>
          <w:numId w:val="17"/>
        </w:numPr>
        <w:tabs>
          <w:tab w:val="clear" w:pos="720"/>
          <w:tab w:val="num" w:pos="993"/>
        </w:tabs>
        <w:suppressAutoHyphens/>
        <w:spacing w:beforeAutospacing="0" w:after="0" w:afterAutospacing="0" w:line="276" w:lineRule="auto"/>
        <w:ind w:hanging="153"/>
        <w:jc w:val="both"/>
        <w:rPr>
          <w:rFonts w:ascii="Garamond" w:hAnsi="Garamond" w:cs="Calibri"/>
          <w:b/>
        </w:rPr>
      </w:pPr>
      <w:r w:rsidRPr="00523F6E">
        <w:rPr>
          <w:rFonts w:ascii="Garamond" w:hAnsi="Garamond" w:cs="Calibri"/>
          <w:b/>
        </w:rPr>
        <w:t>Documentazione Amministrativa;</w:t>
      </w:r>
    </w:p>
    <w:p w:rsidR="00E177D4" w:rsidRPr="00523F6E" w:rsidRDefault="00E177D4" w:rsidP="00611C17">
      <w:pPr>
        <w:pStyle w:val="NormaleWeb"/>
        <w:numPr>
          <w:ilvl w:val="0"/>
          <w:numId w:val="17"/>
        </w:numPr>
        <w:tabs>
          <w:tab w:val="clear" w:pos="720"/>
          <w:tab w:val="num" w:pos="993"/>
        </w:tabs>
        <w:suppressAutoHyphens/>
        <w:spacing w:beforeAutospacing="0" w:after="0" w:afterAutospacing="0" w:line="276" w:lineRule="auto"/>
        <w:ind w:left="567" w:firstLine="0"/>
        <w:jc w:val="both"/>
        <w:rPr>
          <w:rFonts w:ascii="Garamond" w:hAnsi="Garamond" w:cs="Calibri"/>
          <w:b/>
        </w:rPr>
      </w:pPr>
      <w:r w:rsidRPr="00523F6E">
        <w:rPr>
          <w:rFonts w:ascii="Garamond" w:hAnsi="Garamond" w:cs="Calibri"/>
          <w:b/>
        </w:rPr>
        <w:t>Documentazione Tecnica;</w:t>
      </w:r>
    </w:p>
    <w:p w:rsidR="00E177D4" w:rsidRPr="00523F6E" w:rsidRDefault="00E177D4" w:rsidP="00611C17">
      <w:pPr>
        <w:pStyle w:val="NormaleWeb"/>
        <w:numPr>
          <w:ilvl w:val="0"/>
          <w:numId w:val="17"/>
        </w:numPr>
        <w:tabs>
          <w:tab w:val="clear" w:pos="720"/>
          <w:tab w:val="num" w:pos="993"/>
        </w:tabs>
        <w:suppressAutoHyphens/>
        <w:spacing w:beforeAutospacing="0" w:after="0" w:afterAutospacing="0" w:line="276" w:lineRule="auto"/>
        <w:ind w:left="567" w:firstLine="0"/>
        <w:jc w:val="both"/>
        <w:rPr>
          <w:rFonts w:ascii="Garamond" w:hAnsi="Garamond" w:cs="Calibri"/>
          <w:b/>
        </w:rPr>
      </w:pPr>
      <w:r w:rsidRPr="00523F6E">
        <w:rPr>
          <w:rFonts w:ascii="Garamond" w:hAnsi="Garamond" w:cs="Calibri"/>
          <w:b/>
        </w:rPr>
        <w:t xml:space="preserve">Offerta economica, la quale si compone dei seguenti file: </w:t>
      </w:r>
    </w:p>
    <w:p w:rsidR="00E177D4" w:rsidRPr="00523F6E" w:rsidRDefault="00E177D4" w:rsidP="00E177D4">
      <w:pPr>
        <w:pStyle w:val="NormaleWeb"/>
        <w:suppressAutoHyphens/>
        <w:spacing w:beforeAutospacing="0" w:after="0" w:afterAutospacing="0" w:line="276" w:lineRule="auto"/>
        <w:ind w:left="567" w:firstLine="426"/>
        <w:jc w:val="both"/>
        <w:rPr>
          <w:rFonts w:ascii="Garamond" w:hAnsi="Garamond" w:cs="Calibri"/>
        </w:rPr>
      </w:pPr>
      <w:r w:rsidRPr="00523F6E">
        <w:rPr>
          <w:rFonts w:ascii="Garamond" w:hAnsi="Garamond" w:cs="Calibri"/>
        </w:rPr>
        <w:t>C.1) ‘SchemaOfferta.xls’;</w:t>
      </w:r>
    </w:p>
    <w:p w:rsidR="00E177D4" w:rsidRPr="00523F6E" w:rsidRDefault="00E177D4" w:rsidP="00E177D4">
      <w:pPr>
        <w:pStyle w:val="NormaleWeb"/>
        <w:suppressAutoHyphens/>
        <w:spacing w:beforeAutospacing="0" w:after="0" w:afterAutospacing="0" w:line="276" w:lineRule="auto"/>
        <w:ind w:left="993"/>
        <w:jc w:val="both"/>
        <w:rPr>
          <w:rFonts w:ascii="Garamond" w:hAnsi="Garamond" w:cs="Calibri"/>
        </w:rPr>
      </w:pPr>
      <w:r w:rsidRPr="00523F6E">
        <w:rPr>
          <w:rFonts w:ascii="Garamond" w:hAnsi="Garamond" w:cs="Calibri"/>
        </w:rPr>
        <w:t>C.2) Computo Metrico estimativo;</w:t>
      </w:r>
    </w:p>
    <w:p w:rsidR="00E177D4" w:rsidRPr="00523F6E" w:rsidRDefault="00E177D4" w:rsidP="00E177D4">
      <w:pPr>
        <w:pStyle w:val="NormaleWeb"/>
        <w:suppressAutoHyphens/>
        <w:spacing w:beforeAutospacing="0" w:after="0" w:afterAutospacing="0" w:line="276" w:lineRule="auto"/>
        <w:ind w:left="993"/>
        <w:jc w:val="both"/>
        <w:rPr>
          <w:rFonts w:ascii="Garamond" w:hAnsi="Garamond" w:cs="Calibri"/>
        </w:rPr>
      </w:pPr>
      <w:r w:rsidRPr="00523F6E">
        <w:rPr>
          <w:rFonts w:ascii="Garamond" w:hAnsi="Garamond" w:cs="Calibri"/>
        </w:rPr>
        <w:t>C.3) Cronoprogramma lavori;</w:t>
      </w:r>
    </w:p>
    <w:p w:rsidR="00E177D4" w:rsidRPr="00A178DF" w:rsidRDefault="00E177D4" w:rsidP="00A178DF">
      <w:pPr>
        <w:spacing w:line="276" w:lineRule="auto"/>
        <w:ind w:left="0" w:firstLine="1"/>
        <w:rPr>
          <w:rFonts w:cs="Calibri"/>
          <w:sz w:val="24"/>
          <w:szCs w:val="24"/>
        </w:rPr>
      </w:pPr>
      <w:r w:rsidRPr="00A178DF">
        <w:rPr>
          <w:rFonts w:cs="Calibri"/>
          <w:sz w:val="24"/>
          <w:szCs w:val="24"/>
        </w:rPr>
        <w:t>Ciascun documento deve quindi essere caricato sul Sistema attraverso l'apposita procedura di upload (Caricamento), seguendo scrupolosamente le specifiche istruzioni riportate nei paragrafi successivi.</w:t>
      </w:r>
    </w:p>
    <w:p w:rsidR="00E177D4" w:rsidRPr="00A178DF" w:rsidRDefault="00E177D4" w:rsidP="00A178DF">
      <w:pPr>
        <w:spacing w:line="276" w:lineRule="auto"/>
        <w:ind w:left="0" w:firstLine="1"/>
        <w:rPr>
          <w:rFonts w:cs="Calibri"/>
          <w:sz w:val="24"/>
          <w:szCs w:val="24"/>
        </w:rPr>
      </w:pPr>
      <w:r w:rsidRPr="00A178DF">
        <w:rPr>
          <w:rFonts w:cs="Calibri"/>
          <w:sz w:val="24"/>
          <w:szCs w:val="24"/>
        </w:rPr>
        <w:t>Tutta la documentazione richiesta, di carattere amministrativo, tecnico ed economico, dovrà essere presentata in lingua italiana.</w:t>
      </w:r>
    </w:p>
    <w:p w:rsidR="00E177D4" w:rsidRPr="00523F6E" w:rsidRDefault="008559F5" w:rsidP="00A178DF">
      <w:pPr>
        <w:pStyle w:val="NormaleWeb"/>
        <w:tabs>
          <w:tab w:val="left" w:pos="567"/>
        </w:tabs>
        <w:rPr>
          <w:rFonts w:ascii="Garamond" w:eastAsiaTheme="majorEastAsia" w:hAnsi="Garamond" w:cs="Calibri"/>
          <w:b/>
        </w:rPr>
      </w:pPr>
      <w:r w:rsidRPr="00523F6E">
        <w:rPr>
          <w:rFonts w:ascii="Garamond" w:eastAsiaTheme="majorEastAsia" w:hAnsi="Garamond" w:cs="Calibri"/>
          <w:b/>
        </w:rPr>
        <w:t>2.11</w:t>
      </w:r>
      <w:r w:rsidRPr="00523F6E">
        <w:rPr>
          <w:rFonts w:ascii="Garamond" w:eastAsiaTheme="majorEastAsia" w:hAnsi="Garamond" w:cs="Calibri"/>
          <w:b/>
        </w:rPr>
        <w:tab/>
      </w:r>
      <w:r w:rsidR="00E177D4" w:rsidRPr="00523F6E">
        <w:rPr>
          <w:rFonts w:ascii="Garamond" w:eastAsiaTheme="majorEastAsia" w:hAnsi="Garamond" w:cs="Calibri"/>
          <w:b/>
        </w:rPr>
        <w:t>FORMA DI PARTECIPAZIONE E ABILITAZIONE AL LOTTO</w:t>
      </w:r>
    </w:p>
    <w:p w:rsidR="00E177D4" w:rsidRPr="00A178DF" w:rsidRDefault="00E177D4" w:rsidP="00A178DF">
      <w:pPr>
        <w:spacing w:line="276" w:lineRule="auto"/>
        <w:ind w:left="0" w:firstLine="1"/>
        <w:rPr>
          <w:rFonts w:cs="Calibri"/>
          <w:sz w:val="24"/>
          <w:szCs w:val="24"/>
        </w:rPr>
      </w:pPr>
      <w:r w:rsidRPr="00A178DF">
        <w:rPr>
          <w:rFonts w:cs="Calibri"/>
          <w:sz w:val="24"/>
          <w:szCs w:val="24"/>
        </w:rPr>
        <w:t xml:space="preserve">I Concorrenti che intendono presentare offerta, entro il termine previsto dal TIMING DI GARA, al punto </w:t>
      </w:r>
      <w:r w:rsidR="0098571D">
        <w:rPr>
          <w:rFonts w:cs="Calibri"/>
          <w:sz w:val="24"/>
          <w:szCs w:val="24"/>
        </w:rPr>
        <w:t>2.15</w:t>
      </w:r>
      <w:r w:rsidRPr="00A178DF">
        <w:rPr>
          <w:rFonts w:cs="Calibri"/>
          <w:sz w:val="24"/>
          <w:szCs w:val="24"/>
        </w:rPr>
        <w:t xml:space="preserve"> (Fine periodo per l'abilitazione lotti), devono definire - all’interno della scheda di gara di riferimento - nell'apposita sezione “Abilitazione lotti” – per quali lotti intendono concorrere e la relativa forma di partecipazione.</w:t>
      </w:r>
    </w:p>
    <w:p w:rsidR="00E177D4" w:rsidRPr="00523F6E" w:rsidRDefault="00E177D4" w:rsidP="00A178DF">
      <w:pPr>
        <w:spacing w:line="276" w:lineRule="auto"/>
        <w:ind w:left="0" w:firstLine="1"/>
        <w:rPr>
          <w:rFonts w:cs="Calibri"/>
          <w:sz w:val="24"/>
          <w:szCs w:val="24"/>
        </w:rPr>
      </w:pPr>
      <w:r w:rsidRPr="00523F6E">
        <w:rPr>
          <w:rFonts w:cs="Calibri"/>
          <w:sz w:val="24"/>
          <w:szCs w:val="24"/>
        </w:rPr>
        <w:t>Relativamente all'operatore costituito in R.T.I., al/i lotto/i dovrà poi essere associato, ad opera della ditta mandataria, l'eventuale RTI/Consorzio con cui l'operatore economico intende partecipare, utilizzando la funzione “Nuovo RTI”.</w:t>
      </w:r>
    </w:p>
    <w:p w:rsidR="00E177D4" w:rsidRPr="00A178DF" w:rsidRDefault="00E177D4" w:rsidP="00A178DF">
      <w:pPr>
        <w:spacing w:line="276" w:lineRule="auto"/>
        <w:ind w:left="0" w:firstLine="1"/>
        <w:rPr>
          <w:rFonts w:cs="Calibri"/>
          <w:sz w:val="24"/>
          <w:szCs w:val="24"/>
        </w:rPr>
      </w:pPr>
      <w:r w:rsidRPr="00A178DF">
        <w:rPr>
          <w:rFonts w:cs="Calibri"/>
          <w:sz w:val="24"/>
          <w:szCs w:val="24"/>
        </w:rPr>
        <w:t xml:space="preserve">I concorrenti che intendono presentare un'offerta in R.T.I. o con l'impegno di costituire un R.T.I., ovvero in Consorzi, infatti, entro il termine previsto dal TIMING DI GARA, al punto </w:t>
      </w:r>
      <w:r w:rsidR="0098571D">
        <w:rPr>
          <w:rFonts w:cs="Calibri"/>
          <w:sz w:val="24"/>
          <w:szCs w:val="24"/>
        </w:rPr>
        <w:t>2.15</w:t>
      </w:r>
      <w:r w:rsidRPr="00A178DF">
        <w:rPr>
          <w:rFonts w:cs="Calibri"/>
          <w:sz w:val="24"/>
          <w:szCs w:val="24"/>
        </w:rPr>
        <w:t>. (Fine periodo per l'Abilitazione lotti), devono definire a sistema tale modalità di partecipazione. L'impresa mandataria o capogruppo, o designata tale, dovrà quindi impostare nella maschera di “Abilitazione lotti” (raggiungibile dalla scheda di gara) gli operatori facenti parte del raggruppamento (ciascuno con il proprio ruolo)</w:t>
      </w:r>
      <w:r w:rsidR="00A178DF">
        <w:rPr>
          <w:rFonts w:cs="Calibri"/>
          <w:sz w:val="24"/>
          <w:szCs w:val="24"/>
        </w:rPr>
        <w:t>.</w:t>
      </w:r>
    </w:p>
    <w:p w:rsidR="00E177D4" w:rsidRPr="00A178DF" w:rsidRDefault="00E177D4" w:rsidP="00A178DF">
      <w:pPr>
        <w:spacing w:line="276" w:lineRule="auto"/>
        <w:ind w:left="0" w:firstLine="1"/>
        <w:rPr>
          <w:rFonts w:cs="Calibri"/>
          <w:sz w:val="24"/>
          <w:szCs w:val="24"/>
        </w:rPr>
      </w:pPr>
      <w:r w:rsidRPr="00A178DF">
        <w:rPr>
          <w:rFonts w:cs="Calibri"/>
          <w:sz w:val="24"/>
          <w:szCs w:val="24"/>
        </w:rPr>
        <w:t>Contestualmente all’abilitazione, il Gestore della piattaforma, per il tramite del Supporto Tecnico al Gestore del Sistema, attiva l’email e la password associati all’impresa abilitata, permettendo a quest’ultima di accedere al sistema e di compiere tutte le azioni previste per la presente gara.</w:t>
      </w:r>
    </w:p>
    <w:p w:rsidR="00E177D4" w:rsidRPr="00A178DF" w:rsidRDefault="00E177D4" w:rsidP="00A178DF">
      <w:pPr>
        <w:spacing w:line="276" w:lineRule="auto"/>
        <w:ind w:left="0" w:firstLine="1"/>
        <w:rPr>
          <w:rFonts w:cs="Calibri"/>
          <w:sz w:val="24"/>
          <w:szCs w:val="24"/>
        </w:rPr>
      </w:pPr>
      <w:r w:rsidRPr="00A178DF">
        <w:rPr>
          <w:rFonts w:cs="Calibri"/>
          <w:sz w:val="24"/>
          <w:szCs w:val="24"/>
        </w:rPr>
        <w:t>Anche se già precedentemente abilitati all’albo fornitori, i partecipanti dovranno in ogni caso necessariamente ottemperare alle operazioni previste al precedente punto 3.</w:t>
      </w:r>
    </w:p>
    <w:p w:rsidR="00E177D4" w:rsidRPr="00523F6E" w:rsidRDefault="00E177D4" w:rsidP="00A178DF">
      <w:pPr>
        <w:spacing w:line="276" w:lineRule="auto"/>
        <w:ind w:left="0" w:firstLine="1"/>
        <w:rPr>
          <w:rFonts w:cs="Calibri"/>
          <w:sz w:val="24"/>
          <w:szCs w:val="24"/>
        </w:rPr>
      </w:pPr>
      <w:r w:rsidRPr="00A178DF">
        <w:rPr>
          <w:rFonts w:cs="Calibri"/>
          <w:sz w:val="24"/>
          <w:szCs w:val="24"/>
        </w:rPr>
        <w:t>Nel caso di partecipazione alla procedura di imprese consorziate o raggruppate, ai sensi dell’articolo 48 del D.Lgs. n. 50 del 2016, ogni impresa facente parte del Raggruppamento o del Consorzio dovrà effettuare tutte le operazioni previste ai precedenti punti 1 e 2</w:t>
      </w:r>
      <w:r w:rsidRPr="00523F6E">
        <w:rPr>
          <w:rFonts w:cs="Calibri"/>
          <w:sz w:val="24"/>
          <w:szCs w:val="24"/>
        </w:rPr>
        <w:t xml:space="preserve"> (accreditamento al portale). Solo l'impresa mandataria/capogruppo o designata tale provvederà invece ad effettuare l'abilitazione alla gara (punto 3).</w:t>
      </w:r>
    </w:p>
    <w:p w:rsidR="00E177D4" w:rsidRPr="00523F6E" w:rsidRDefault="00E177D4" w:rsidP="00E177D4">
      <w:pPr>
        <w:spacing w:line="276" w:lineRule="auto"/>
        <w:rPr>
          <w:rFonts w:cs="Calibri"/>
          <w:sz w:val="24"/>
          <w:szCs w:val="24"/>
        </w:rPr>
      </w:pPr>
    </w:p>
    <w:p w:rsidR="00E177D4" w:rsidRPr="00523F6E" w:rsidRDefault="00705C35" w:rsidP="00611C17">
      <w:pPr>
        <w:pStyle w:val="Paragrafoelenco"/>
        <w:numPr>
          <w:ilvl w:val="1"/>
          <w:numId w:val="28"/>
        </w:numPr>
        <w:autoSpaceDE w:val="0"/>
        <w:autoSpaceDN w:val="0"/>
        <w:adjustRightInd w:val="0"/>
        <w:spacing w:line="276" w:lineRule="auto"/>
        <w:ind w:left="567" w:hanging="567"/>
        <w:rPr>
          <w:rFonts w:cs="Calibri"/>
          <w:b/>
          <w:bCs/>
          <w:sz w:val="24"/>
          <w:szCs w:val="24"/>
        </w:rPr>
      </w:pPr>
      <w:r w:rsidRPr="00523F6E">
        <w:rPr>
          <w:rFonts w:cs="Calibri"/>
          <w:b/>
          <w:bCs/>
          <w:sz w:val="24"/>
          <w:szCs w:val="24"/>
        </w:rPr>
        <w:t>RICHIESTE DI CHIARIMENTI</w:t>
      </w:r>
    </w:p>
    <w:p w:rsidR="00E177D4" w:rsidRPr="00523F6E" w:rsidRDefault="00E177D4" w:rsidP="00A178DF">
      <w:pPr>
        <w:spacing w:line="276" w:lineRule="auto"/>
        <w:ind w:left="0" w:firstLine="1"/>
        <w:rPr>
          <w:rFonts w:cs="Calibri"/>
          <w:sz w:val="24"/>
          <w:szCs w:val="24"/>
        </w:rPr>
      </w:pPr>
      <w:r w:rsidRPr="00523F6E">
        <w:rPr>
          <w:rFonts w:cs="Calibri"/>
          <w:sz w:val="24"/>
          <w:szCs w:val="24"/>
        </w:rPr>
        <w:t xml:space="preserve">Per qualsiasi chiarimento circa le modalità di esecuzione di quanto richiesto o per eventuali delucidazioni, l’operatore economico dovrà accedere all’apposito forum dedicato nel sito </w:t>
      </w:r>
      <w:r w:rsidRPr="00A178DF">
        <w:rPr>
          <w:rFonts w:cs="Calibri"/>
          <w:sz w:val="24"/>
          <w:szCs w:val="24"/>
        </w:rPr>
        <w:t>www.asmecomm.it</w:t>
      </w:r>
      <w:r w:rsidRPr="00523F6E">
        <w:rPr>
          <w:rFonts w:cs="Calibri"/>
          <w:sz w:val="24"/>
          <w:szCs w:val="24"/>
        </w:rPr>
        <w:t>.</w:t>
      </w:r>
    </w:p>
    <w:p w:rsidR="00E177D4" w:rsidRPr="00523F6E" w:rsidRDefault="00E177D4" w:rsidP="00A178DF">
      <w:pPr>
        <w:spacing w:line="276" w:lineRule="auto"/>
        <w:ind w:left="0" w:firstLine="1"/>
        <w:rPr>
          <w:rFonts w:cs="Calibri"/>
          <w:sz w:val="24"/>
          <w:szCs w:val="24"/>
        </w:rPr>
      </w:pPr>
      <w:r w:rsidRPr="00523F6E">
        <w:rPr>
          <w:rFonts w:cs="Calibri"/>
          <w:sz w:val="24"/>
          <w:szCs w:val="24"/>
        </w:rPr>
        <w:t>Le richieste di chiarimento dovranno essere inoltrate, solo ed esclusivamente, attraverso il Forum, entro i termini indicati ne</w:t>
      </w:r>
      <w:r w:rsidR="00D32821">
        <w:rPr>
          <w:rFonts w:cs="Calibri"/>
          <w:sz w:val="24"/>
          <w:szCs w:val="24"/>
        </w:rPr>
        <w:t xml:space="preserve">l TIMING DI GARA, al punto </w:t>
      </w:r>
      <w:r w:rsidR="0098571D">
        <w:rPr>
          <w:rFonts w:cs="Calibri"/>
          <w:sz w:val="24"/>
          <w:szCs w:val="24"/>
        </w:rPr>
        <w:t>2.15</w:t>
      </w:r>
      <w:r w:rsidRPr="00523F6E">
        <w:rPr>
          <w:rFonts w:cs="Calibri"/>
          <w:sz w:val="24"/>
          <w:szCs w:val="24"/>
        </w:rPr>
        <w:t xml:space="preserve"> di abilitazione alla gara alla voce “Termine ultimo per la richiesta di chiarimenti”.</w:t>
      </w:r>
    </w:p>
    <w:p w:rsidR="00E177D4" w:rsidRPr="00523F6E" w:rsidRDefault="00E177D4" w:rsidP="00A178DF">
      <w:pPr>
        <w:spacing w:line="276" w:lineRule="auto"/>
        <w:ind w:left="0" w:firstLine="1"/>
        <w:rPr>
          <w:rFonts w:cs="Calibri"/>
          <w:sz w:val="24"/>
          <w:szCs w:val="24"/>
        </w:rPr>
      </w:pPr>
      <w:r w:rsidRPr="00523F6E">
        <w:rPr>
          <w:rFonts w:cs="Calibri"/>
          <w:sz w:val="24"/>
          <w:szCs w:val="24"/>
        </w:rPr>
        <w:t xml:space="preserve">Gli operatori economici dovranno prendere visione delle risposte alle richieste di chiarimento sul sito </w:t>
      </w:r>
      <w:r w:rsidRPr="00A178DF">
        <w:rPr>
          <w:rFonts w:cs="Calibri"/>
          <w:sz w:val="24"/>
          <w:szCs w:val="24"/>
        </w:rPr>
        <w:t xml:space="preserve">www.asmecomm.it </w:t>
      </w:r>
      <w:r w:rsidRPr="00523F6E">
        <w:rPr>
          <w:rFonts w:cs="Calibri"/>
          <w:sz w:val="24"/>
          <w:szCs w:val="24"/>
        </w:rPr>
        <w:t>nel predetto Forum che avranno valore integrativo e/o correttivo degli stessi Atti di Gara.</w:t>
      </w:r>
    </w:p>
    <w:p w:rsidR="00E177D4" w:rsidRPr="00A178DF" w:rsidRDefault="00E177D4" w:rsidP="00A178DF">
      <w:pPr>
        <w:spacing w:line="276" w:lineRule="auto"/>
        <w:ind w:left="0" w:firstLine="1"/>
        <w:rPr>
          <w:rFonts w:cs="Calibri"/>
          <w:sz w:val="24"/>
          <w:szCs w:val="24"/>
        </w:rPr>
      </w:pPr>
    </w:p>
    <w:p w:rsidR="00E177D4" w:rsidRPr="00A178DF" w:rsidRDefault="00E177D4" w:rsidP="00A178DF">
      <w:pPr>
        <w:spacing w:line="276" w:lineRule="auto"/>
        <w:ind w:left="0" w:firstLine="1"/>
        <w:rPr>
          <w:rFonts w:cs="Calibri"/>
          <w:sz w:val="24"/>
          <w:szCs w:val="24"/>
        </w:rPr>
      </w:pPr>
      <w:r w:rsidRPr="00A178DF">
        <w:rPr>
          <w:rFonts w:cs="Calibri"/>
          <w:sz w:val="24"/>
          <w:szCs w:val="24"/>
        </w:rPr>
        <w:t>IMPORTANTE: La Stazione Appaltante utilizzerà il FORUM di gara per eventuali comunicazioni ai partecipanti in pendenza del termine di deposito delle offerte e, successivamente, per le comunicazioni di carattere generale; tra queste è compresa la pubblicazione dell’elenco degli aggiudicatari, cui rinvierà la comunicazione art. 76 D.Lgs. 50/16.</w:t>
      </w:r>
    </w:p>
    <w:p w:rsidR="00E177D4" w:rsidRPr="00A178DF" w:rsidRDefault="00E177D4" w:rsidP="00A178DF">
      <w:pPr>
        <w:spacing w:line="276" w:lineRule="auto"/>
        <w:ind w:left="0" w:firstLine="1"/>
        <w:rPr>
          <w:rFonts w:cs="Calibri"/>
          <w:sz w:val="24"/>
          <w:szCs w:val="24"/>
        </w:rPr>
      </w:pPr>
    </w:p>
    <w:p w:rsidR="00E177D4" w:rsidRPr="00523F6E" w:rsidRDefault="00E177D4" w:rsidP="00A178DF">
      <w:pPr>
        <w:spacing w:line="276" w:lineRule="auto"/>
        <w:ind w:left="0" w:firstLine="1"/>
        <w:rPr>
          <w:rFonts w:cs="Calibri"/>
          <w:sz w:val="24"/>
          <w:szCs w:val="24"/>
        </w:rPr>
      </w:pPr>
      <w:r w:rsidRPr="00A178DF">
        <w:rPr>
          <w:rFonts w:cs="Calibri"/>
          <w:sz w:val="24"/>
          <w:szCs w:val="24"/>
        </w:rPr>
        <w:t>Rimane a carico degli operatori economici concorrenti, l’onere di monitorare il “FORUM”, al fine di prendere contezza di quanto sopra riportato.</w:t>
      </w:r>
    </w:p>
    <w:p w:rsidR="00E177D4" w:rsidRPr="00523F6E" w:rsidRDefault="00E177D4" w:rsidP="00A178DF">
      <w:pPr>
        <w:spacing w:line="276" w:lineRule="auto"/>
        <w:ind w:left="0" w:firstLine="1"/>
        <w:rPr>
          <w:rFonts w:cs="Calibri"/>
          <w:sz w:val="24"/>
          <w:szCs w:val="24"/>
        </w:rPr>
      </w:pPr>
      <w:r w:rsidRPr="00523F6E">
        <w:rPr>
          <w:rFonts w:cs="Calibri"/>
          <w:sz w:val="24"/>
          <w:szCs w:val="24"/>
        </w:rPr>
        <w:t>La Stazione Appaltante utilizzerà - per l’invio delle comunicazioni dalla piattaforma - l’indirizzo di posta elettronica certificata inserito in sede di iscrizione all’Albo Fornitori telematico della Stazione Appaltante. Si consiglia perciò di verificare la correttezza dell’indirizzo mail di posta certificata inserito nell’apposito campo.</w:t>
      </w:r>
    </w:p>
    <w:p w:rsidR="00E177D4" w:rsidRPr="00523F6E" w:rsidRDefault="00E177D4" w:rsidP="00E177D4">
      <w:pPr>
        <w:autoSpaceDE w:val="0"/>
        <w:autoSpaceDN w:val="0"/>
        <w:adjustRightInd w:val="0"/>
        <w:spacing w:line="276" w:lineRule="auto"/>
        <w:ind w:left="567"/>
        <w:rPr>
          <w:rFonts w:cs="Calibri"/>
          <w:b/>
          <w:bCs/>
          <w:sz w:val="24"/>
          <w:szCs w:val="24"/>
        </w:rPr>
      </w:pPr>
    </w:p>
    <w:p w:rsidR="00E177D4" w:rsidRPr="00523F6E" w:rsidRDefault="00E177D4" w:rsidP="00A178DF">
      <w:pPr>
        <w:autoSpaceDE w:val="0"/>
        <w:autoSpaceDN w:val="0"/>
        <w:adjustRightInd w:val="0"/>
        <w:spacing w:line="276" w:lineRule="auto"/>
        <w:ind w:left="0"/>
        <w:rPr>
          <w:rFonts w:cs="Calibri"/>
          <w:b/>
          <w:bCs/>
          <w:sz w:val="24"/>
          <w:szCs w:val="24"/>
        </w:rPr>
      </w:pPr>
      <w:r w:rsidRPr="00523F6E">
        <w:rPr>
          <w:rFonts w:cs="Calibri"/>
          <w:b/>
          <w:bCs/>
          <w:sz w:val="24"/>
          <w:szCs w:val="24"/>
        </w:rPr>
        <w:t>Modalità di sospensione o annullamento</w:t>
      </w:r>
    </w:p>
    <w:p w:rsidR="00E177D4" w:rsidRPr="00523F6E" w:rsidRDefault="00E177D4" w:rsidP="00A178DF">
      <w:pPr>
        <w:autoSpaceDE w:val="0"/>
        <w:autoSpaceDN w:val="0"/>
        <w:adjustRightInd w:val="0"/>
        <w:spacing w:line="276" w:lineRule="auto"/>
        <w:ind w:left="0"/>
        <w:rPr>
          <w:rFonts w:cs="Calibri"/>
          <w:sz w:val="24"/>
          <w:szCs w:val="24"/>
        </w:rPr>
      </w:pPr>
      <w:r w:rsidRPr="00523F6E">
        <w:rPr>
          <w:rFonts w:cs="Calibri"/>
          <w:sz w:val="24"/>
          <w:szCs w:val="24"/>
        </w:rPr>
        <w:t>In caso di malfunzionamento o difetto degli strumenti hardware, software e dei servizi telematici utilizzati dalla Stazione Appaltante, dal Gestore della Piattaforma e dal Supporto Tecnico al Gestore del sistema per la gara, con conseguente accertamento di anomalie nella procedura, la gara potrà essere sospesa e/o annullata.</w:t>
      </w:r>
    </w:p>
    <w:p w:rsidR="00E177D4" w:rsidRPr="00523F6E" w:rsidRDefault="00E177D4" w:rsidP="00A178DF">
      <w:pPr>
        <w:autoSpaceDE w:val="0"/>
        <w:autoSpaceDN w:val="0"/>
        <w:adjustRightInd w:val="0"/>
        <w:spacing w:line="276" w:lineRule="auto"/>
        <w:ind w:left="0"/>
        <w:rPr>
          <w:rFonts w:cs="Calibri"/>
          <w:sz w:val="24"/>
          <w:szCs w:val="24"/>
        </w:rPr>
      </w:pPr>
      <w:r w:rsidRPr="00523F6E">
        <w:rPr>
          <w:rFonts w:cs="Calibri"/>
          <w:sz w:val="24"/>
          <w:szCs w:val="24"/>
        </w:rPr>
        <w:t>La sospensione e l’annullamento sono esclusi nel caso di malfunzionamento degli strumenti utilizzati dai singoli concorrenti.</w:t>
      </w:r>
    </w:p>
    <w:p w:rsidR="00E177D4" w:rsidRPr="00523F6E" w:rsidRDefault="00E177D4" w:rsidP="00A178DF">
      <w:pPr>
        <w:autoSpaceDE w:val="0"/>
        <w:spacing w:line="276" w:lineRule="auto"/>
        <w:ind w:left="0"/>
        <w:rPr>
          <w:rFonts w:cs="Calibri"/>
          <w:i/>
          <w:sz w:val="24"/>
          <w:szCs w:val="24"/>
        </w:rPr>
      </w:pPr>
      <w:r w:rsidRPr="00523F6E">
        <w:rPr>
          <w:rFonts w:cs="Calibri"/>
          <w:i/>
          <w:sz w:val="24"/>
          <w:szCs w:val="24"/>
        </w:rPr>
        <w:t xml:space="preserve">Per problemi tecnici si consiglia di contattare direttamente il Supporto Tecnico al Gestore della Piattaforma - via mail, all’indirizzo </w:t>
      </w:r>
      <w:r w:rsidRPr="00523F6E">
        <w:rPr>
          <w:rFonts w:cs="Calibri"/>
          <w:i/>
          <w:color w:val="000066"/>
          <w:sz w:val="24"/>
          <w:szCs w:val="24"/>
        </w:rPr>
        <w:t xml:space="preserve">info@csamed.it, </w:t>
      </w:r>
      <w:r w:rsidRPr="00523F6E">
        <w:rPr>
          <w:rFonts w:cs="Calibri"/>
          <w:i/>
          <w:sz w:val="24"/>
          <w:szCs w:val="24"/>
        </w:rPr>
        <w:t>oppure al numero 0372/801730, dal lunedì al venerdì, dalle ore 08:30 alle ore 13:00 e dalle ore 14:00 alle ore 17:30.</w:t>
      </w:r>
    </w:p>
    <w:p w:rsidR="00E177D4" w:rsidRPr="00523F6E" w:rsidRDefault="00E177D4" w:rsidP="00E177D4">
      <w:pPr>
        <w:autoSpaceDE w:val="0"/>
        <w:spacing w:line="276" w:lineRule="auto"/>
        <w:ind w:left="567"/>
        <w:rPr>
          <w:rFonts w:cs="Calibri"/>
          <w:bCs/>
          <w:sz w:val="24"/>
          <w:szCs w:val="24"/>
        </w:rPr>
      </w:pPr>
    </w:p>
    <w:p w:rsidR="00E177D4" w:rsidRPr="00523F6E" w:rsidRDefault="008559F5" w:rsidP="00E177D4">
      <w:pPr>
        <w:autoSpaceDE w:val="0"/>
        <w:autoSpaceDN w:val="0"/>
        <w:adjustRightInd w:val="0"/>
        <w:spacing w:line="276" w:lineRule="auto"/>
        <w:rPr>
          <w:rFonts w:cs="Calibri"/>
          <w:b/>
          <w:sz w:val="24"/>
          <w:szCs w:val="24"/>
        </w:rPr>
      </w:pPr>
      <w:r w:rsidRPr="00523F6E">
        <w:rPr>
          <w:rFonts w:cs="Calibri"/>
          <w:b/>
          <w:sz w:val="24"/>
          <w:szCs w:val="24"/>
        </w:rPr>
        <w:t>2.13</w:t>
      </w:r>
      <w:r w:rsidRPr="00523F6E">
        <w:rPr>
          <w:rFonts w:cs="Calibri"/>
          <w:b/>
          <w:sz w:val="24"/>
          <w:szCs w:val="24"/>
        </w:rPr>
        <w:tab/>
      </w:r>
      <w:r w:rsidR="00E177D4" w:rsidRPr="00523F6E">
        <w:rPr>
          <w:rFonts w:cs="Calibri"/>
          <w:b/>
          <w:sz w:val="24"/>
          <w:szCs w:val="24"/>
        </w:rPr>
        <w:t>Deposito della documentazione di gara</w:t>
      </w:r>
    </w:p>
    <w:p w:rsidR="00E177D4" w:rsidRPr="00523F6E" w:rsidRDefault="00E177D4" w:rsidP="00E177D4">
      <w:pPr>
        <w:autoSpaceDE w:val="0"/>
        <w:autoSpaceDN w:val="0"/>
        <w:adjustRightInd w:val="0"/>
        <w:spacing w:line="276" w:lineRule="auto"/>
        <w:ind w:left="709"/>
        <w:rPr>
          <w:rFonts w:cs="Calibri"/>
          <w:b/>
          <w:sz w:val="24"/>
          <w:szCs w:val="24"/>
        </w:rPr>
      </w:pPr>
      <w:r w:rsidRPr="00523F6E">
        <w:rPr>
          <w:rFonts w:cs="Calibri"/>
          <w:b/>
          <w:sz w:val="24"/>
          <w:szCs w:val="24"/>
        </w:rPr>
        <w:t>A - DOCUMENTAZIONE AMMINISTRATIVA</w:t>
      </w:r>
    </w:p>
    <w:p w:rsidR="00E177D4" w:rsidRPr="00523F6E" w:rsidRDefault="00E177D4" w:rsidP="00E177D4">
      <w:pPr>
        <w:spacing w:line="276" w:lineRule="auto"/>
        <w:ind w:left="709"/>
        <w:rPr>
          <w:rFonts w:cs="Calibri"/>
          <w:sz w:val="24"/>
          <w:szCs w:val="24"/>
        </w:rPr>
      </w:pPr>
      <w:r w:rsidRPr="00523F6E">
        <w:rPr>
          <w:rFonts w:cs="Calibri"/>
          <w:sz w:val="24"/>
          <w:szCs w:val="24"/>
        </w:rPr>
        <w:t>Entro il termine previsto dal successiv</w:t>
      </w:r>
      <w:r w:rsidR="00D32821">
        <w:rPr>
          <w:rFonts w:cs="Calibri"/>
          <w:sz w:val="24"/>
          <w:szCs w:val="24"/>
        </w:rPr>
        <w:t xml:space="preserve">o TIMING DI GARA, al punto </w:t>
      </w:r>
      <w:r w:rsidR="0098571D">
        <w:rPr>
          <w:rFonts w:cs="Calibri"/>
          <w:sz w:val="24"/>
          <w:szCs w:val="24"/>
        </w:rPr>
        <w:t>2.15</w:t>
      </w:r>
      <w:r w:rsidRPr="00523F6E">
        <w:rPr>
          <w:rFonts w:cs="Calibri"/>
          <w:sz w:val="24"/>
          <w:szCs w:val="24"/>
        </w:rPr>
        <w:t xml:space="preserve"> le Imprese dovranno depositare sul sistema (upload - CARICAMENTO), collegandosi alla propria area riservata dell’Albo Fornitori e Professionisti, in riferimento alla procedura di gara in oggetto, nell’apposito spazio </w:t>
      </w:r>
      <w:r w:rsidRPr="00523F6E">
        <w:rPr>
          <w:rFonts w:cs="Calibri"/>
          <w:b/>
          <w:i/>
          <w:sz w:val="24"/>
          <w:szCs w:val="24"/>
        </w:rPr>
        <w:t>Doc.Gara&gt; Amministrativa</w:t>
      </w:r>
      <w:r w:rsidRPr="00523F6E">
        <w:rPr>
          <w:rFonts w:cs="Calibri"/>
          <w:sz w:val="24"/>
          <w:szCs w:val="24"/>
        </w:rPr>
        <w:t>, la documentazione amministrativa prevista dal presente Disciplinare, redatta in lingua italiana.</w:t>
      </w:r>
    </w:p>
    <w:p w:rsidR="00E177D4" w:rsidRPr="00523F6E" w:rsidRDefault="00E177D4" w:rsidP="00E177D4">
      <w:pPr>
        <w:widowControl w:val="0"/>
        <w:shd w:val="clear" w:color="auto" w:fill="FFFFFF"/>
        <w:spacing w:line="276" w:lineRule="auto"/>
        <w:ind w:left="709"/>
        <w:rPr>
          <w:rFonts w:cs="Calibri"/>
          <w:b/>
          <w:sz w:val="24"/>
          <w:szCs w:val="24"/>
        </w:rPr>
      </w:pPr>
      <w:r w:rsidRPr="00523F6E">
        <w:rPr>
          <w:rFonts w:cs="Calibri"/>
          <w:b/>
          <w:sz w:val="24"/>
          <w:szCs w:val="24"/>
        </w:rPr>
        <w:t>Tutti i file della Documentazione Amministrativa dovranno essere contenuti in una cartella .zip (si specifica che l'unica estensione ammessa per la cartella compressa è .zip) e ciascuno di essi dovrà avere formato .pdf. La cartella .zip dovrà essere firmata digitalmente .p7m e marcata temporalmente .tsd e potrà avere una dimensione massima di 32 MB. L’ulteriore estensione della cartella .zip firmata digitalmente e marcata temporalmente dovrà essere obbligatoriamente .tsd.</w:t>
      </w:r>
    </w:p>
    <w:p w:rsidR="00E177D4" w:rsidRPr="00523F6E" w:rsidRDefault="00E177D4" w:rsidP="00E177D4">
      <w:pPr>
        <w:widowControl w:val="0"/>
        <w:shd w:val="clear" w:color="auto" w:fill="FFFFFF"/>
        <w:spacing w:line="276" w:lineRule="auto"/>
        <w:jc w:val="center"/>
        <w:rPr>
          <w:rFonts w:cstheme="minorHAnsi"/>
          <w:sz w:val="24"/>
          <w:szCs w:val="24"/>
        </w:rPr>
      </w:pPr>
      <w:r w:rsidRPr="00523F6E">
        <w:rPr>
          <w:rFonts w:cstheme="minorHAnsi"/>
          <w:b/>
          <w:bCs/>
          <w:sz w:val="24"/>
          <w:szCs w:val="24"/>
        </w:rPr>
        <w:t>Il file ottenuto sarà Documentazioneamministrativa.zip.p7m.tsd</w:t>
      </w:r>
    </w:p>
    <w:p w:rsidR="00E177D4" w:rsidRPr="00523F6E" w:rsidRDefault="00E177D4" w:rsidP="00E177D4">
      <w:pPr>
        <w:widowControl w:val="0"/>
        <w:shd w:val="clear" w:color="auto" w:fill="FFFFFF"/>
        <w:spacing w:line="276" w:lineRule="auto"/>
        <w:ind w:left="709"/>
        <w:rPr>
          <w:rFonts w:cs="Calibri"/>
          <w:sz w:val="24"/>
          <w:szCs w:val="24"/>
        </w:rPr>
      </w:pPr>
      <w:r w:rsidRPr="00523F6E">
        <w:rPr>
          <w:rFonts w:cs="Calibri"/>
          <w:sz w:val="24"/>
          <w:szCs w:val="24"/>
        </w:rPr>
        <w:t>La firma digitale e la marcatura temporale dovranno essere necessariamente apposte sulla cartella .zip entro il termine ultimo di caricamento della documentazione richiesta (vedi al proposito il successivo TIMING DI GARA).</w:t>
      </w:r>
    </w:p>
    <w:p w:rsidR="00E177D4" w:rsidRPr="00523F6E" w:rsidRDefault="00E177D4" w:rsidP="00E177D4">
      <w:pPr>
        <w:widowControl w:val="0"/>
        <w:shd w:val="clear" w:color="auto" w:fill="FFFFFF"/>
        <w:spacing w:line="276" w:lineRule="auto"/>
        <w:ind w:left="709"/>
        <w:rPr>
          <w:rFonts w:cs="Calibri"/>
          <w:sz w:val="24"/>
          <w:szCs w:val="24"/>
        </w:rPr>
      </w:pPr>
      <w:r w:rsidRPr="00523F6E">
        <w:rPr>
          <w:rFonts w:cs="Calibri"/>
          <w:sz w:val="24"/>
          <w:szCs w:val="24"/>
        </w:rPr>
        <w:t>La firma digitale .p7m e la marcatura temporale . tsd apposte sulla cartella .zip equivalgono alla apposizione delle stesse su ogni singolo file contenuto nella medesima cartella.</w:t>
      </w:r>
    </w:p>
    <w:p w:rsidR="00E177D4" w:rsidRPr="00523F6E" w:rsidRDefault="00E177D4" w:rsidP="00E177D4">
      <w:pPr>
        <w:pStyle w:val="NormaleWeb"/>
        <w:spacing w:after="0" w:line="276" w:lineRule="auto"/>
        <w:ind w:left="709"/>
        <w:jc w:val="both"/>
        <w:rPr>
          <w:rFonts w:ascii="Garamond" w:hAnsi="Garamond" w:cs="Calibri"/>
        </w:rPr>
      </w:pPr>
      <w:r w:rsidRPr="00523F6E">
        <w:rPr>
          <w:rFonts w:ascii="Garamond" w:hAnsi="Garamond" w:cs="Calibri"/>
        </w:rPr>
        <w:t>L'upload di tale documentazione dovrà essere eseguito avvalendosi dell'apposita voce giustificativa “Documentazione Amministrativa” predisposta nella sezione denominata “Doc.Gara”- “Amministrativa”, presente all'interno della scheda di gara di riferimento.</w:t>
      </w:r>
    </w:p>
    <w:p w:rsidR="00E177D4" w:rsidRPr="00523F6E" w:rsidRDefault="00E177D4" w:rsidP="00E177D4">
      <w:pPr>
        <w:widowControl w:val="0"/>
        <w:shd w:val="clear" w:color="auto" w:fill="FFFFFF"/>
        <w:spacing w:line="276" w:lineRule="auto"/>
        <w:ind w:left="709"/>
        <w:rPr>
          <w:rFonts w:cs="Calibri"/>
          <w:sz w:val="24"/>
          <w:szCs w:val="24"/>
        </w:rPr>
      </w:pPr>
      <w:r w:rsidRPr="00523F6E">
        <w:rPr>
          <w:rFonts w:cs="Calibri"/>
          <w:sz w:val="24"/>
          <w:szCs w:val="24"/>
        </w:rPr>
        <w:t>In caso di partecipazione in Raggruppamento Temporaneo di Imprese e/o Consorzio:</w:t>
      </w:r>
    </w:p>
    <w:p w:rsidR="00E177D4" w:rsidRPr="00523F6E" w:rsidRDefault="00E177D4" w:rsidP="00E177D4">
      <w:pPr>
        <w:widowControl w:val="0"/>
        <w:shd w:val="clear" w:color="auto" w:fill="FFFFFF"/>
        <w:spacing w:line="276" w:lineRule="auto"/>
        <w:ind w:left="709"/>
        <w:rPr>
          <w:rFonts w:cs="Calibri"/>
          <w:sz w:val="24"/>
          <w:szCs w:val="24"/>
        </w:rPr>
      </w:pPr>
      <w:r w:rsidRPr="00523F6E">
        <w:rPr>
          <w:rFonts w:cs="Calibri"/>
          <w:b/>
          <w:sz w:val="24"/>
          <w:szCs w:val="24"/>
        </w:rPr>
        <w:t>- costituendo:</w:t>
      </w:r>
      <w:r w:rsidRPr="00523F6E">
        <w:rPr>
          <w:rFonts w:cs="Calibri"/>
          <w:sz w:val="24"/>
          <w:szCs w:val="24"/>
        </w:rPr>
        <w:t xml:space="preserve"> la cartella .zip contenente la documentazione amministrativa dovrà essere sottoscritta, con apposizione della firma digitale, sia dal legale rappresentante/procuratore della/e mandante/i sia dal legale rappresentante/procuratore della mandataria. L'impresa designata quale futura mandataria/capogruppo provvederà ad applicare la marcatura temporale e a caricare la cartella.zip a sistema;</w:t>
      </w:r>
    </w:p>
    <w:p w:rsidR="00E177D4" w:rsidRPr="00523F6E" w:rsidRDefault="00E177D4" w:rsidP="00E177D4">
      <w:pPr>
        <w:widowControl w:val="0"/>
        <w:shd w:val="clear" w:color="auto" w:fill="FFFFFF"/>
        <w:spacing w:line="276" w:lineRule="auto"/>
        <w:ind w:left="709"/>
        <w:rPr>
          <w:rFonts w:cs="Calibri"/>
          <w:sz w:val="24"/>
          <w:szCs w:val="24"/>
        </w:rPr>
      </w:pPr>
      <w:r w:rsidRPr="00523F6E">
        <w:rPr>
          <w:rFonts w:cs="Calibri"/>
          <w:b/>
          <w:sz w:val="24"/>
          <w:szCs w:val="24"/>
        </w:rPr>
        <w:t>- costituito:</w:t>
      </w:r>
      <w:r w:rsidRPr="00523F6E">
        <w:rPr>
          <w:rFonts w:cs="Calibri"/>
          <w:sz w:val="24"/>
          <w:szCs w:val="24"/>
        </w:rPr>
        <w:t xml:space="preserve"> la cartella .zip contenente la documentazione amministrativa dovrà essere sottoscritta, con apposizione della firma digitale, dal solo legale rappresentante/procuratore dell’impresa mandataria, il quale provvederà anche a marcarla temporalmente e a caricarla a sistema.</w:t>
      </w:r>
    </w:p>
    <w:p w:rsidR="00E177D4" w:rsidRPr="00523F6E" w:rsidRDefault="00E177D4" w:rsidP="00E177D4">
      <w:pPr>
        <w:spacing w:line="276" w:lineRule="auto"/>
        <w:ind w:left="709"/>
        <w:rPr>
          <w:rFonts w:cs="Calibri"/>
          <w:sz w:val="24"/>
          <w:szCs w:val="24"/>
        </w:rPr>
      </w:pPr>
      <w:r w:rsidRPr="00523F6E">
        <w:rPr>
          <w:rFonts w:cs="Calibri"/>
          <w:b/>
          <w:sz w:val="24"/>
          <w:szCs w:val="24"/>
        </w:rPr>
        <w:t>N.B.:</w:t>
      </w:r>
      <w:r w:rsidRPr="00523F6E">
        <w:rPr>
          <w:rFonts w:cs="Calibri"/>
          <w:sz w:val="24"/>
          <w:szCs w:val="24"/>
        </w:rPr>
        <w:t xml:space="preserve"> Nella produzione dei documenti in PDF di cui è richiesta scansione, si raccomanda l'utilizzo di una risoluzione grafica medio bassa, in modalità monocromatica (o scala di grigi), che non comprometta la leggibilità del documento ma che, nel contempo, non produca file di dimensioni eccessive che ne rendano difficile il caricamento.</w:t>
      </w:r>
    </w:p>
    <w:p w:rsidR="00E177D4" w:rsidRPr="00523F6E" w:rsidRDefault="00E177D4" w:rsidP="00E177D4">
      <w:pPr>
        <w:autoSpaceDE w:val="0"/>
        <w:autoSpaceDN w:val="0"/>
        <w:adjustRightInd w:val="0"/>
        <w:spacing w:line="276" w:lineRule="auto"/>
        <w:rPr>
          <w:rFonts w:cs="Calibri"/>
          <w:bCs/>
          <w:sz w:val="24"/>
          <w:szCs w:val="24"/>
        </w:rPr>
      </w:pPr>
    </w:p>
    <w:p w:rsidR="00E177D4" w:rsidRPr="00523F6E" w:rsidRDefault="00E177D4" w:rsidP="00E177D4">
      <w:pPr>
        <w:autoSpaceDE w:val="0"/>
        <w:autoSpaceDN w:val="0"/>
        <w:adjustRightInd w:val="0"/>
        <w:spacing w:line="276" w:lineRule="auto"/>
        <w:ind w:left="709"/>
        <w:rPr>
          <w:rFonts w:cs="Calibri"/>
          <w:bCs/>
          <w:sz w:val="24"/>
          <w:szCs w:val="24"/>
        </w:rPr>
      </w:pPr>
      <w:r w:rsidRPr="00523F6E">
        <w:rPr>
          <w:rFonts w:cs="Calibri"/>
          <w:b/>
          <w:sz w:val="24"/>
          <w:szCs w:val="24"/>
        </w:rPr>
        <w:t>B - DOCUMENTAZIONE TECNICA</w:t>
      </w:r>
    </w:p>
    <w:p w:rsidR="00E177D4" w:rsidRPr="00523F6E" w:rsidRDefault="00E177D4" w:rsidP="00E177D4">
      <w:pPr>
        <w:spacing w:line="276" w:lineRule="auto"/>
        <w:ind w:left="709" w:right="-1"/>
        <w:rPr>
          <w:rFonts w:cs="Calibri"/>
          <w:bCs/>
          <w:sz w:val="24"/>
          <w:szCs w:val="24"/>
        </w:rPr>
      </w:pPr>
      <w:r w:rsidRPr="00523F6E">
        <w:rPr>
          <w:rFonts w:cs="Calibri"/>
          <w:sz w:val="24"/>
          <w:szCs w:val="24"/>
        </w:rPr>
        <w:t xml:space="preserve">Entro il termine previsto dal successivo TIMING DI GARA, al punto </w:t>
      </w:r>
      <w:r w:rsidR="0098571D">
        <w:rPr>
          <w:rFonts w:cs="Calibri"/>
          <w:sz w:val="24"/>
          <w:szCs w:val="24"/>
        </w:rPr>
        <w:t>2.15,</w:t>
      </w:r>
      <w:r w:rsidRPr="00523F6E">
        <w:rPr>
          <w:rFonts w:cs="Calibri"/>
          <w:sz w:val="24"/>
          <w:szCs w:val="24"/>
        </w:rPr>
        <w:t xml:space="preserve"> le Imprese dovranno depositare sul sistema (upload), collegandosi alla propria area riservata dell’Albo Fornitori della Scrivente Stazione Appaltante, nell’apposito spazio </w:t>
      </w:r>
      <w:r w:rsidRPr="00523F6E">
        <w:rPr>
          <w:rFonts w:cs="Calibri"/>
          <w:b/>
          <w:i/>
          <w:sz w:val="24"/>
          <w:szCs w:val="24"/>
        </w:rPr>
        <w:t>Doc. gara &gt; Tecnica</w:t>
      </w:r>
      <w:r w:rsidRPr="00523F6E">
        <w:rPr>
          <w:rFonts w:cs="Calibri"/>
          <w:sz w:val="24"/>
          <w:szCs w:val="24"/>
        </w:rPr>
        <w:t>, la documentazione tecnica prevista dal presente, redatta in lingua italiana.</w:t>
      </w:r>
    </w:p>
    <w:p w:rsidR="00E177D4" w:rsidRPr="00523F6E" w:rsidRDefault="00E177D4" w:rsidP="00E177D4">
      <w:pPr>
        <w:pStyle w:val="Corpodeltesto31"/>
        <w:spacing w:line="276" w:lineRule="auto"/>
        <w:ind w:left="709"/>
        <w:rPr>
          <w:rFonts w:ascii="Garamond" w:hAnsi="Garamond" w:cs="Calibri"/>
          <w:b/>
          <w:szCs w:val="24"/>
          <w:lang w:eastAsia="it-IT"/>
        </w:rPr>
      </w:pPr>
      <w:r w:rsidRPr="00523F6E">
        <w:rPr>
          <w:rFonts w:ascii="Garamond" w:hAnsi="Garamond" w:cs="Calibri"/>
          <w:b/>
          <w:szCs w:val="24"/>
          <w:lang w:eastAsia="it-IT"/>
        </w:rPr>
        <w:t>Tutti i file della documentazione tecnica (per ogni lotto per il quale si concorre) dovranno essere contenuti in una cartella .zip (si specifica che l'estensione ammessa per la cartella compressa è .zip) e ciascuno di essi dovrà avere formato .pdf. La cartella .zip dovrà essere firmata digitalmente .p7m (dal titolare o dal legale rappresentante dell’Impresa offerente, ovvero da procuratore con poteri di firma) e marcata temporalmente .tsd. L’ulteriore estensione della cartella .zip firmata digitalmente e marcata temporalmente dovrà essere obbligatoriamente .tsd.</w:t>
      </w:r>
    </w:p>
    <w:p w:rsidR="00E177D4" w:rsidRPr="00523F6E" w:rsidRDefault="00E177D4" w:rsidP="00E177D4">
      <w:pPr>
        <w:widowControl w:val="0"/>
        <w:shd w:val="clear" w:color="auto" w:fill="FFFFFF"/>
        <w:spacing w:line="276" w:lineRule="auto"/>
        <w:jc w:val="center"/>
        <w:rPr>
          <w:rFonts w:cstheme="minorHAnsi"/>
          <w:sz w:val="24"/>
          <w:szCs w:val="24"/>
        </w:rPr>
      </w:pPr>
      <w:r w:rsidRPr="00523F6E">
        <w:rPr>
          <w:rFonts w:cstheme="minorHAnsi"/>
          <w:b/>
          <w:bCs/>
          <w:sz w:val="24"/>
          <w:szCs w:val="24"/>
        </w:rPr>
        <w:t>Il file ottenuto sarà Offertatecnica.zip.p7m.tsd</w:t>
      </w:r>
    </w:p>
    <w:p w:rsidR="00E177D4" w:rsidRPr="00523F6E" w:rsidRDefault="00E177D4" w:rsidP="00E177D4">
      <w:pPr>
        <w:pStyle w:val="Corpodeltesto31"/>
        <w:spacing w:line="276" w:lineRule="auto"/>
        <w:ind w:left="709"/>
        <w:rPr>
          <w:rFonts w:ascii="Garamond" w:hAnsi="Garamond" w:cs="Calibri"/>
          <w:b/>
          <w:szCs w:val="24"/>
          <w:lang w:eastAsia="it-IT"/>
        </w:rPr>
      </w:pPr>
    </w:p>
    <w:p w:rsidR="00E177D4" w:rsidRPr="00523F6E" w:rsidRDefault="00E177D4" w:rsidP="00E177D4">
      <w:pPr>
        <w:widowControl w:val="0"/>
        <w:shd w:val="clear" w:color="auto" w:fill="FFFFFF"/>
        <w:spacing w:line="276" w:lineRule="auto"/>
        <w:ind w:left="709"/>
        <w:rPr>
          <w:rFonts w:cs="Calibri"/>
          <w:sz w:val="24"/>
          <w:szCs w:val="24"/>
        </w:rPr>
      </w:pPr>
      <w:r w:rsidRPr="00523F6E">
        <w:rPr>
          <w:rFonts w:cs="Calibri"/>
          <w:sz w:val="24"/>
          <w:szCs w:val="24"/>
        </w:rPr>
        <w:t>La firma digitale e la marcatura temporale dovranno essere necessariamente apposte sulla cartella .zip entro il termine ultimo di caricamento della documentazione richiesta (vedi al proposito il successiv</w:t>
      </w:r>
      <w:r w:rsidR="0098571D">
        <w:rPr>
          <w:rFonts w:cs="Calibri"/>
          <w:sz w:val="24"/>
          <w:szCs w:val="24"/>
        </w:rPr>
        <w:t>o TIMING DI GARA al punto 2.15</w:t>
      </w:r>
      <w:r w:rsidRPr="00523F6E">
        <w:rPr>
          <w:rFonts w:cs="Calibri"/>
          <w:sz w:val="24"/>
          <w:szCs w:val="24"/>
        </w:rPr>
        <w:t>).</w:t>
      </w:r>
    </w:p>
    <w:p w:rsidR="00E177D4" w:rsidRPr="00523F6E" w:rsidRDefault="00E177D4" w:rsidP="00E177D4">
      <w:pPr>
        <w:widowControl w:val="0"/>
        <w:shd w:val="clear" w:color="auto" w:fill="FFFFFF"/>
        <w:spacing w:line="276" w:lineRule="auto"/>
        <w:ind w:left="709"/>
        <w:rPr>
          <w:rFonts w:cs="Calibri"/>
          <w:sz w:val="24"/>
          <w:szCs w:val="24"/>
        </w:rPr>
      </w:pPr>
      <w:r w:rsidRPr="00523F6E">
        <w:rPr>
          <w:rFonts w:cs="Calibri"/>
          <w:sz w:val="24"/>
          <w:szCs w:val="24"/>
        </w:rPr>
        <w:t>La firma digitale .p7m e la marcatura temporale .tsd apposte sulla cartella .zip equivalgono alla apposizione delle stesse su ogni singolo file contenuto nella medesima cartella.</w:t>
      </w:r>
    </w:p>
    <w:p w:rsidR="00E177D4" w:rsidRPr="00523F6E" w:rsidRDefault="00E177D4" w:rsidP="00E177D4">
      <w:pPr>
        <w:spacing w:line="276" w:lineRule="auto"/>
        <w:ind w:left="709" w:right="-9"/>
        <w:rPr>
          <w:rFonts w:cs="Calibri"/>
          <w:sz w:val="24"/>
          <w:szCs w:val="24"/>
        </w:rPr>
      </w:pPr>
      <w:r w:rsidRPr="00523F6E">
        <w:rPr>
          <w:rFonts w:cs="Calibri"/>
          <w:sz w:val="24"/>
          <w:szCs w:val="24"/>
        </w:rPr>
        <w:t xml:space="preserve">Dovranno pertanto essere predisposte tante cartelle .zip (firmate digitalmente e marcate temporalmente, ciascuna contenente la relativa documentazione tecnica) quanti sono i lotti a cui si partecipa. </w:t>
      </w:r>
    </w:p>
    <w:p w:rsidR="00E177D4" w:rsidRPr="00523F6E" w:rsidRDefault="00E177D4" w:rsidP="00E177D4">
      <w:pPr>
        <w:pStyle w:val="NormaleWeb"/>
        <w:spacing w:after="0" w:line="276" w:lineRule="auto"/>
        <w:ind w:left="709"/>
        <w:jc w:val="both"/>
        <w:rPr>
          <w:rFonts w:ascii="Garamond" w:hAnsi="Garamond" w:cs="Calibri"/>
        </w:rPr>
      </w:pPr>
      <w:r w:rsidRPr="00523F6E">
        <w:rPr>
          <w:rFonts w:ascii="Garamond" w:hAnsi="Garamond" w:cs="Calibri"/>
        </w:rPr>
        <w:t>L’upload di tale documentazione dovrà essere eseguito avvalendosi dell’apposita voce giustificativa “Documentazione Tecnica” predisposta, per ogni lotto, nella sezione denominata “Doc.Gara” - “Tecnica”, presente all’interno della scheda di gara di riferimento.</w:t>
      </w:r>
    </w:p>
    <w:p w:rsidR="00E177D4" w:rsidRPr="00523F6E" w:rsidRDefault="00E177D4" w:rsidP="00E177D4">
      <w:pPr>
        <w:widowControl w:val="0"/>
        <w:shd w:val="clear" w:color="auto" w:fill="FFFFFF"/>
        <w:spacing w:line="276" w:lineRule="auto"/>
        <w:ind w:left="709"/>
        <w:rPr>
          <w:rFonts w:cs="Calibri"/>
          <w:sz w:val="24"/>
          <w:szCs w:val="24"/>
        </w:rPr>
      </w:pPr>
      <w:r w:rsidRPr="00523F6E">
        <w:rPr>
          <w:rFonts w:cs="Calibri"/>
          <w:sz w:val="24"/>
          <w:szCs w:val="24"/>
        </w:rPr>
        <w:t>In caso di partecipazione in Raggruppamento Temporaneo di Imprese e/o Consorzio:</w:t>
      </w:r>
    </w:p>
    <w:p w:rsidR="00E177D4" w:rsidRPr="00523F6E" w:rsidRDefault="00E177D4" w:rsidP="00E177D4">
      <w:pPr>
        <w:widowControl w:val="0"/>
        <w:shd w:val="clear" w:color="auto" w:fill="FFFFFF"/>
        <w:spacing w:line="276" w:lineRule="auto"/>
        <w:ind w:left="709"/>
        <w:rPr>
          <w:rFonts w:cs="Calibri"/>
          <w:sz w:val="24"/>
          <w:szCs w:val="24"/>
        </w:rPr>
      </w:pPr>
      <w:r w:rsidRPr="00523F6E">
        <w:rPr>
          <w:rFonts w:cs="Calibri"/>
          <w:b/>
          <w:sz w:val="24"/>
          <w:szCs w:val="24"/>
        </w:rPr>
        <w:t>- costituendo:</w:t>
      </w:r>
      <w:r w:rsidRPr="00523F6E">
        <w:rPr>
          <w:rFonts w:cs="Calibri"/>
          <w:sz w:val="24"/>
          <w:szCs w:val="24"/>
        </w:rPr>
        <w:t xml:space="preserve"> la cartella .zip contenente la documentazione tecnica dovrà essere sottoscritta, con apposizione della firma digitale, sia dal legale rappresentante/procuratore della/e mandante/i sia dal legale rappresentante/procuratore della mandataria. L'impresa designata quale futura mandataria/capogruppo provvederà ad applicare la marcatura temporale e a caricare la cartella.zip a sistema;</w:t>
      </w:r>
    </w:p>
    <w:p w:rsidR="00E177D4" w:rsidRPr="00523F6E" w:rsidRDefault="00E177D4" w:rsidP="00E177D4">
      <w:pPr>
        <w:widowControl w:val="0"/>
        <w:shd w:val="clear" w:color="auto" w:fill="FFFFFF"/>
        <w:spacing w:line="276" w:lineRule="auto"/>
        <w:ind w:left="709"/>
        <w:rPr>
          <w:rFonts w:cs="Calibri"/>
          <w:sz w:val="24"/>
          <w:szCs w:val="24"/>
        </w:rPr>
      </w:pPr>
      <w:r w:rsidRPr="00523F6E">
        <w:rPr>
          <w:rFonts w:cs="Calibri"/>
          <w:b/>
          <w:sz w:val="24"/>
          <w:szCs w:val="24"/>
        </w:rPr>
        <w:t>- costituito:</w:t>
      </w:r>
      <w:r w:rsidRPr="00523F6E">
        <w:rPr>
          <w:rFonts w:cs="Calibri"/>
          <w:sz w:val="24"/>
          <w:szCs w:val="24"/>
        </w:rPr>
        <w:t xml:space="preserve"> la cartella .zip contenente la documentazione tecnica dovrà essere sottoscritta, con apposizione della firma digitale, dal solo legale rappresentante/procuratore dell’impresa mandataria, il quale provvederà anche a marcarla temporalmente e a caricarla a sistema.</w:t>
      </w:r>
    </w:p>
    <w:p w:rsidR="00E177D4" w:rsidRPr="00523F6E" w:rsidRDefault="00E177D4" w:rsidP="00E177D4">
      <w:pPr>
        <w:widowControl w:val="0"/>
        <w:shd w:val="clear" w:color="auto" w:fill="FFFFFF"/>
        <w:spacing w:line="276" w:lineRule="auto"/>
        <w:ind w:left="709"/>
        <w:rPr>
          <w:rFonts w:cs="Calibri"/>
          <w:b/>
          <w:sz w:val="24"/>
          <w:szCs w:val="24"/>
        </w:rPr>
      </w:pPr>
    </w:p>
    <w:p w:rsidR="00E177D4" w:rsidRPr="00523F6E" w:rsidRDefault="00E177D4" w:rsidP="00E177D4">
      <w:pPr>
        <w:pStyle w:val="Corpodeltesto31"/>
        <w:spacing w:line="276" w:lineRule="auto"/>
        <w:ind w:left="709"/>
        <w:rPr>
          <w:rFonts w:ascii="Garamond" w:hAnsi="Garamond" w:cs="Calibri"/>
          <w:b/>
          <w:szCs w:val="24"/>
          <w:lang w:eastAsia="it-IT"/>
        </w:rPr>
      </w:pPr>
      <w:r w:rsidRPr="00523F6E">
        <w:rPr>
          <w:rFonts w:ascii="Garamond" w:hAnsi="Garamond" w:cs="Calibri"/>
          <w:b/>
          <w:szCs w:val="24"/>
          <w:lang w:eastAsia="it-IT"/>
        </w:rPr>
        <w:t>N.B.: Non saranno prese in considerazione offerte presentate senza documentazione tecnica.</w:t>
      </w:r>
    </w:p>
    <w:p w:rsidR="00E177D4" w:rsidRPr="00523F6E" w:rsidRDefault="00E177D4" w:rsidP="00E177D4">
      <w:pPr>
        <w:pStyle w:val="Corpodeltesto31"/>
        <w:spacing w:line="276" w:lineRule="auto"/>
        <w:ind w:left="709"/>
        <w:rPr>
          <w:rFonts w:ascii="Garamond" w:hAnsi="Garamond" w:cs="Calibri"/>
          <w:b/>
          <w:szCs w:val="24"/>
          <w:lang w:eastAsia="it-IT"/>
        </w:rPr>
      </w:pPr>
    </w:p>
    <w:p w:rsidR="00E177D4" w:rsidRPr="00523F6E" w:rsidRDefault="00E177D4" w:rsidP="00E177D4">
      <w:pPr>
        <w:spacing w:line="276" w:lineRule="auto"/>
        <w:ind w:left="709"/>
        <w:rPr>
          <w:rFonts w:cs="Calibri"/>
          <w:b/>
          <w:sz w:val="24"/>
          <w:szCs w:val="24"/>
        </w:rPr>
      </w:pPr>
      <w:r w:rsidRPr="00523F6E">
        <w:rPr>
          <w:rFonts w:cs="Calibri"/>
          <w:b/>
          <w:sz w:val="24"/>
          <w:szCs w:val="24"/>
        </w:rPr>
        <w:t>A pena di esclusione dalla presente gara, la documentazione amministrativa e tecnica deve essere priva di qualsiasi indicazione diretta o indiretta di carattere economico relativa all’offerta presentata.</w:t>
      </w:r>
    </w:p>
    <w:p w:rsidR="00E177D4" w:rsidRPr="00523F6E" w:rsidRDefault="00E177D4" w:rsidP="00E177D4">
      <w:pPr>
        <w:pStyle w:val="Corpodeltesto31"/>
        <w:spacing w:line="276" w:lineRule="auto"/>
        <w:rPr>
          <w:rFonts w:ascii="Garamond" w:hAnsi="Garamond" w:cs="Calibri"/>
          <w:szCs w:val="24"/>
          <w:lang w:eastAsia="it-IT"/>
        </w:rPr>
      </w:pPr>
    </w:p>
    <w:p w:rsidR="00E177D4" w:rsidRPr="00523F6E" w:rsidRDefault="00E177D4" w:rsidP="00E177D4">
      <w:pPr>
        <w:autoSpaceDE w:val="0"/>
        <w:autoSpaceDN w:val="0"/>
        <w:adjustRightInd w:val="0"/>
        <w:spacing w:line="276" w:lineRule="auto"/>
        <w:ind w:left="709"/>
        <w:rPr>
          <w:rFonts w:cs="Calibri"/>
          <w:bCs/>
          <w:sz w:val="24"/>
          <w:szCs w:val="24"/>
        </w:rPr>
      </w:pPr>
      <w:r w:rsidRPr="00523F6E">
        <w:rPr>
          <w:rFonts w:cs="Calibri"/>
          <w:b/>
          <w:sz w:val="24"/>
          <w:szCs w:val="24"/>
        </w:rPr>
        <w:t>C – OFFERTA ECONOMICA</w:t>
      </w:r>
    </w:p>
    <w:p w:rsidR="00E177D4" w:rsidRPr="00523F6E" w:rsidRDefault="00E177D4" w:rsidP="00611C17">
      <w:pPr>
        <w:pStyle w:val="Titolo2"/>
        <w:keepLines w:val="0"/>
        <w:numPr>
          <w:ilvl w:val="1"/>
          <w:numId w:val="16"/>
        </w:numPr>
        <w:tabs>
          <w:tab w:val="clear" w:pos="576"/>
          <w:tab w:val="num" w:pos="709"/>
        </w:tabs>
        <w:suppressAutoHyphens/>
        <w:spacing w:line="276" w:lineRule="auto"/>
        <w:ind w:left="709" w:right="0" w:firstLine="0"/>
        <w:jc w:val="left"/>
        <w:rPr>
          <w:rFonts w:eastAsia="Times New Roman" w:cs="Calibri"/>
          <w:b/>
          <w:color w:val="auto"/>
          <w:szCs w:val="24"/>
        </w:rPr>
      </w:pPr>
      <w:r w:rsidRPr="00523F6E">
        <w:rPr>
          <w:rFonts w:eastAsia="Times New Roman" w:cs="Calibri"/>
          <w:b/>
          <w:color w:val="auto"/>
          <w:szCs w:val="24"/>
        </w:rPr>
        <w:t>MODALITÀ DI COMPILAZIONE, SALVAGUARDIA, TRASPARENZA E INVIOLABILITÀ DELL’OFFERTA TELEMATICA</w:t>
      </w:r>
    </w:p>
    <w:p w:rsidR="00E177D4" w:rsidRPr="00523F6E" w:rsidRDefault="00E177D4" w:rsidP="00E177D4">
      <w:pPr>
        <w:spacing w:line="276" w:lineRule="auto"/>
        <w:rPr>
          <w:rFonts w:cs="Calibri"/>
          <w:sz w:val="24"/>
          <w:szCs w:val="24"/>
          <w:lang w:eastAsia="ar-SA"/>
        </w:rPr>
      </w:pPr>
    </w:p>
    <w:p w:rsidR="00E177D4" w:rsidRPr="00523F6E" w:rsidRDefault="00E177D4" w:rsidP="00E177D4">
      <w:pPr>
        <w:autoSpaceDE w:val="0"/>
        <w:spacing w:line="276" w:lineRule="auto"/>
        <w:ind w:left="709"/>
        <w:rPr>
          <w:rFonts w:cs="Calibri"/>
          <w:sz w:val="24"/>
          <w:szCs w:val="24"/>
        </w:rPr>
      </w:pPr>
      <w:r w:rsidRPr="00523F6E">
        <w:rPr>
          <w:rFonts w:cs="Calibri"/>
          <w:sz w:val="24"/>
          <w:szCs w:val="24"/>
        </w:rPr>
        <w:t>La presentazione dell'offerta economica telematica dovrà avvenire come di seguito riportato.</w:t>
      </w:r>
    </w:p>
    <w:p w:rsidR="00E177D4" w:rsidRPr="00523F6E" w:rsidRDefault="00E177D4" w:rsidP="00E177D4">
      <w:pPr>
        <w:autoSpaceDE w:val="0"/>
        <w:spacing w:line="276" w:lineRule="auto"/>
        <w:ind w:left="709"/>
        <w:rPr>
          <w:rFonts w:cs="Calibri"/>
          <w:sz w:val="24"/>
          <w:szCs w:val="24"/>
        </w:rPr>
      </w:pPr>
      <w:r w:rsidRPr="00523F6E">
        <w:rPr>
          <w:rFonts w:cs="Calibri"/>
          <w:sz w:val="24"/>
          <w:szCs w:val="24"/>
        </w:rPr>
        <w:t>La gara verrà svolta con procedura telematica che prevede un sistema di ricezione delle offerte con marcatura temporale certificata a garanzia della regolarità del procedimento. Le offerte vengono inviate al sistema quando sono già immodificabili; con un</w:t>
      </w:r>
      <w:r w:rsidR="0098571D">
        <w:rPr>
          <w:rFonts w:cs="Calibri"/>
          <w:sz w:val="24"/>
          <w:szCs w:val="24"/>
        </w:rPr>
        <w:t xml:space="preserve"> TIMING DI GARA, al punto 2.15</w:t>
      </w:r>
      <w:r w:rsidRPr="00523F6E">
        <w:rPr>
          <w:rFonts w:cs="Calibri"/>
          <w:sz w:val="24"/>
          <w:szCs w:val="24"/>
        </w:rPr>
        <w:t>, che garantisce, in maniera assoluta, l'inviolabilità dell'offerta. L'offerta economica deve essere formulata compilando il file “SchemaOfferta_.xls” generato e scaricato dalla piattaforma - OFFERTA ECONOMICA TELEMATICA (vedi infra – lettera A).</w:t>
      </w:r>
    </w:p>
    <w:p w:rsidR="00E177D4" w:rsidRPr="00523F6E" w:rsidRDefault="00E177D4" w:rsidP="00E177D4">
      <w:pPr>
        <w:autoSpaceDE w:val="0"/>
        <w:spacing w:line="276" w:lineRule="auto"/>
        <w:ind w:left="709"/>
        <w:rPr>
          <w:rFonts w:cs="Calibri"/>
          <w:sz w:val="24"/>
          <w:szCs w:val="24"/>
        </w:rPr>
      </w:pPr>
    </w:p>
    <w:p w:rsidR="00E177D4" w:rsidRPr="00523F6E" w:rsidRDefault="00E177D4" w:rsidP="00611C17">
      <w:pPr>
        <w:pStyle w:val="NormaleWeb"/>
        <w:numPr>
          <w:ilvl w:val="0"/>
          <w:numId w:val="19"/>
        </w:numPr>
        <w:suppressAutoHyphens/>
        <w:spacing w:beforeAutospacing="0" w:after="0" w:afterAutospacing="0" w:line="276" w:lineRule="auto"/>
        <w:ind w:left="851" w:hanging="142"/>
        <w:rPr>
          <w:rFonts w:ascii="Garamond" w:hAnsi="Garamond" w:cs="Calibri"/>
        </w:rPr>
      </w:pPr>
      <w:r w:rsidRPr="00523F6E">
        <w:rPr>
          <w:rFonts w:ascii="Garamond" w:hAnsi="Garamond" w:cs="Calibri"/>
          <w:b/>
          <w:bCs/>
        </w:rPr>
        <w:t>OFFERTA ECONOMICA TELEMATICA (</w:t>
      </w:r>
      <w:r w:rsidRPr="00523F6E">
        <w:rPr>
          <w:rFonts w:ascii="Garamond" w:hAnsi="Garamond" w:cs="Calibri"/>
          <w:b/>
          <w:bCs/>
          <w:i/>
          <w:iCs/>
        </w:rPr>
        <w:t>SchemaOfferta_.xls</w:t>
      </w:r>
      <w:r w:rsidRPr="00523F6E">
        <w:rPr>
          <w:rFonts w:ascii="Garamond" w:hAnsi="Garamond" w:cs="Calibri"/>
          <w:b/>
          <w:bCs/>
        </w:rPr>
        <w:t>)</w:t>
      </w:r>
    </w:p>
    <w:p w:rsidR="00E177D4" w:rsidRPr="00523F6E" w:rsidRDefault="00E177D4" w:rsidP="00E177D4">
      <w:pPr>
        <w:pStyle w:val="NormaleWeb"/>
        <w:spacing w:after="0" w:line="276" w:lineRule="auto"/>
        <w:ind w:left="709"/>
        <w:jc w:val="both"/>
        <w:rPr>
          <w:rFonts w:ascii="Garamond" w:hAnsi="Garamond" w:cs="Calibri"/>
        </w:rPr>
      </w:pPr>
      <w:r w:rsidRPr="00523F6E">
        <w:rPr>
          <w:rFonts w:ascii="Garamond" w:hAnsi="Garamond" w:cs="Calibri"/>
        </w:rPr>
        <w:t>A partire dalla data e ora previste dal</w:t>
      </w:r>
      <w:r w:rsidR="0098571D">
        <w:rPr>
          <w:rFonts w:ascii="Garamond" w:hAnsi="Garamond" w:cs="Calibri"/>
        </w:rPr>
        <w:t xml:space="preserve"> TIMING DI GARA, al punto 2.15</w:t>
      </w:r>
      <w:r w:rsidRPr="00523F6E">
        <w:rPr>
          <w:rFonts w:ascii="Garamond" w:hAnsi="Garamond" w:cs="Calibri"/>
        </w:rPr>
        <w:t xml:space="preserve">., alla seguente voce: </w:t>
      </w:r>
      <w:r w:rsidRPr="00523F6E">
        <w:rPr>
          <w:rFonts w:ascii="Garamond" w:hAnsi="Garamond" w:cs="Calibri"/>
          <w:i/>
        </w:rPr>
        <w:t>“Data e ora in cui viene messo a disposizione lo schema per la formulazione dell'offerta economica telematica”</w:t>
      </w:r>
      <w:r w:rsidRPr="00523F6E">
        <w:rPr>
          <w:rFonts w:ascii="Garamond" w:hAnsi="Garamond" w:cs="Calibri"/>
        </w:rPr>
        <w:t xml:space="preserve"> viene resa disponibile, nella scheda di gara presente sul sito, sezione “Offerta Economica”, la funzione per generare (attraverso il tasto GENERA) e scaricare (download) un foglio di lavoro in formato excel “</w:t>
      </w:r>
      <w:r w:rsidRPr="00523F6E">
        <w:rPr>
          <w:rFonts w:ascii="Garamond" w:hAnsi="Garamond" w:cs="Calibri"/>
          <w:i/>
        </w:rPr>
        <w:t>SchemaOfferta_.xls</w:t>
      </w:r>
      <w:r w:rsidRPr="00523F6E">
        <w:rPr>
          <w:rFonts w:ascii="Garamond" w:hAnsi="Garamond" w:cs="Calibri"/>
        </w:rPr>
        <w:t>”. Questo foglio di lavoro costituisce la scheda di offerta economica e, pertanto, non può essere modificato a pena d’esclusione.</w:t>
      </w:r>
    </w:p>
    <w:p w:rsidR="00E177D4" w:rsidRPr="00523F6E" w:rsidRDefault="00E177D4" w:rsidP="00E177D4">
      <w:pPr>
        <w:autoSpaceDE w:val="0"/>
        <w:spacing w:line="276" w:lineRule="auto"/>
        <w:ind w:left="709"/>
        <w:rPr>
          <w:rFonts w:cs="Calibri"/>
          <w:b/>
          <w:sz w:val="24"/>
          <w:szCs w:val="24"/>
        </w:rPr>
      </w:pPr>
      <w:r w:rsidRPr="00523F6E">
        <w:rPr>
          <w:rFonts w:cs="Calibri"/>
          <w:sz w:val="24"/>
          <w:szCs w:val="24"/>
        </w:rPr>
        <w:t>La compilazione dell’offerta è effettuata secondo le seguenti fasi:</w:t>
      </w:r>
    </w:p>
    <w:p w:rsidR="00E177D4" w:rsidRPr="00523F6E" w:rsidRDefault="00E177D4" w:rsidP="00611C17">
      <w:pPr>
        <w:pStyle w:val="Paragrafoelenco"/>
        <w:numPr>
          <w:ilvl w:val="0"/>
          <w:numId w:val="20"/>
        </w:numPr>
        <w:autoSpaceDE w:val="0"/>
        <w:spacing w:after="0" w:line="276" w:lineRule="auto"/>
        <w:ind w:left="709" w:right="0" w:firstLine="0"/>
        <w:rPr>
          <w:rFonts w:cs="Calibri"/>
          <w:sz w:val="24"/>
          <w:szCs w:val="24"/>
        </w:rPr>
      </w:pPr>
      <w:r w:rsidRPr="00523F6E">
        <w:rPr>
          <w:rFonts w:cs="Calibri"/>
          <w:sz w:val="24"/>
          <w:szCs w:val="24"/>
        </w:rPr>
        <w:t xml:space="preserve">Lo schema di offerta deve essere compilato dall’Operatore concorrente in modalità </w:t>
      </w:r>
      <w:r w:rsidRPr="00523F6E">
        <w:rPr>
          <w:rFonts w:cs="Calibri"/>
          <w:i/>
          <w:sz w:val="24"/>
          <w:szCs w:val="24"/>
        </w:rPr>
        <w:t>off line</w:t>
      </w:r>
      <w:r w:rsidRPr="00523F6E">
        <w:rPr>
          <w:rFonts w:cs="Calibri"/>
          <w:sz w:val="24"/>
          <w:szCs w:val="24"/>
        </w:rPr>
        <w:t xml:space="preserve"> (vale a dire direttamente sul PC del concorrente stesso senza che alcun file giunga al sistema) mediante inserimento:</w:t>
      </w:r>
    </w:p>
    <w:p w:rsidR="00E177D4" w:rsidRPr="00523F6E" w:rsidRDefault="00E177D4" w:rsidP="00611C17">
      <w:pPr>
        <w:pStyle w:val="Paragrafoelenco"/>
        <w:numPr>
          <w:ilvl w:val="0"/>
          <w:numId w:val="23"/>
        </w:numPr>
        <w:autoSpaceDE w:val="0"/>
        <w:spacing w:after="0" w:line="276" w:lineRule="auto"/>
        <w:ind w:right="0"/>
        <w:rPr>
          <w:rFonts w:cs="Calibri"/>
          <w:sz w:val="24"/>
          <w:szCs w:val="24"/>
        </w:rPr>
      </w:pPr>
      <w:r w:rsidRPr="00523F6E">
        <w:rPr>
          <w:rFonts w:cs="Calibri"/>
          <w:sz w:val="24"/>
          <w:szCs w:val="24"/>
        </w:rPr>
        <w:t>all’interno della cella gialla posta sotto la colonna “</w:t>
      </w:r>
      <w:r w:rsidRPr="00523F6E">
        <w:rPr>
          <w:rFonts w:cs="Calibri"/>
          <w:b/>
          <w:sz w:val="24"/>
          <w:szCs w:val="24"/>
        </w:rPr>
        <w:t>Offerta economica</w:t>
      </w:r>
      <w:r w:rsidRPr="00523F6E">
        <w:rPr>
          <w:rFonts w:cs="Calibri"/>
          <w:sz w:val="24"/>
          <w:szCs w:val="24"/>
        </w:rPr>
        <w:t xml:space="preserve">”, ed in corrispondenza del/i lotto/i per il/i quale/i si concorre, </w:t>
      </w:r>
      <w:r w:rsidRPr="0006285A">
        <w:rPr>
          <w:rFonts w:cs="Calibri"/>
          <w:b/>
          <w:sz w:val="24"/>
          <w:szCs w:val="24"/>
        </w:rPr>
        <w:t>del</w:t>
      </w:r>
      <w:r w:rsidR="0006285A" w:rsidRPr="0006285A">
        <w:rPr>
          <w:rFonts w:cs="Calibri"/>
          <w:b/>
          <w:sz w:val="24"/>
          <w:szCs w:val="24"/>
        </w:rPr>
        <w:t>l’aumento</w:t>
      </w:r>
      <w:r w:rsidRPr="0006285A">
        <w:rPr>
          <w:rFonts w:cs="Calibri"/>
          <w:b/>
          <w:sz w:val="24"/>
          <w:szCs w:val="24"/>
        </w:rPr>
        <w:t xml:space="preserve"> percentuale</w:t>
      </w:r>
      <w:r w:rsidRPr="00523F6E">
        <w:rPr>
          <w:rFonts w:cs="Calibri"/>
          <w:b/>
          <w:sz w:val="24"/>
          <w:szCs w:val="24"/>
        </w:rPr>
        <w:t xml:space="preserve"> offerto</w:t>
      </w:r>
      <w:r w:rsidR="0006285A">
        <w:rPr>
          <w:rFonts w:cs="Calibri"/>
          <w:b/>
          <w:sz w:val="24"/>
          <w:szCs w:val="24"/>
        </w:rPr>
        <w:t xml:space="preserve"> sul corrispettivo di concessione</w:t>
      </w:r>
      <w:r w:rsidRPr="00523F6E">
        <w:rPr>
          <w:rFonts w:cs="Calibri"/>
          <w:b/>
          <w:sz w:val="24"/>
          <w:szCs w:val="24"/>
        </w:rPr>
        <w:t>;</w:t>
      </w:r>
    </w:p>
    <w:p w:rsidR="00E177D4" w:rsidRPr="00523F6E" w:rsidRDefault="00E177D4" w:rsidP="00611C17">
      <w:pPr>
        <w:pStyle w:val="Paragrafoelenco"/>
        <w:numPr>
          <w:ilvl w:val="0"/>
          <w:numId w:val="23"/>
        </w:numPr>
        <w:autoSpaceDE w:val="0"/>
        <w:spacing w:after="0" w:line="276" w:lineRule="auto"/>
        <w:ind w:right="0"/>
        <w:rPr>
          <w:rFonts w:cs="Calibri"/>
          <w:sz w:val="24"/>
          <w:szCs w:val="24"/>
        </w:rPr>
      </w:pPr>
      <w:r w:rsidRPr="00523F6E">
        <w:rPr>
          <w:rFonts w:cs="Calibri"/>
          <w:sz w:val="24"/>
          <w:szCs w:val="24"/>
        </w:rPr>
        <w:t>all’interno della cella gialla posta sotto la colonna “</w:t>
      </w:r>
      <w:r w:rsidRPr="00523F6E">
        <w:rPr>
          <w:rFonts w:cs="Calibri"/>
          <w:b/>
          <w:sz w:val="24"/>
          <w:szCs w:val="24"/>
        </w:rPr>
        <w:t>Costi della sicurezza (art. 95 comma 10 d.lgs. 50/2016)</w:t>
      </w:r>
      <w:r w:rsidRPr="00523F6E">
        <w:rPr>
          <w:rFonts w:cs="Calibri"/>
          <w:sz w:val="24"/>
          <w:szCs w:val="24"/>
        </w:rPr>
        <w:t>”, dell’importo relativo ai propri oneri di sicurezza aziendali</w:t>
      </w:r>
      <w:r w:rsidRPr="00523F6E">
        <w:rPr>
          <w:rFonts w:cs="Calibri"/>
          <w:b/>
          <w:sz w:val="24"/>
          <w:szCs w:val="24"/>
        </w:rPr>
        <w:t>;</w:t>
      </w:r>
    </w:p>
    <w:p w:rsidR="00E177D4" w:rsidRPr="00523F6E" w:rsidRDefault="00E177D4" w:rsidP="00611C17">
      <w:pPr>
        <w:pStyle w:val="Paragrafoelenco"/>
        <w:numPr>
          <w:ilvl w:val="0"/>
          <w:numId w:val="23"/>
        </w:numPr>
        <w:autoSpaceDE w:val="0"/>
        <w:spacing w:after="0" w:line="276" w:lineRule="auto"/>
        <w:ind w:right="0"/>
        <w:rPr>
          <w:rFonts w:cs="Calibri"/>
          <w:sz w:val="24"/>
          <w:szCs w:val="24"/>
        </w:rPr>
      </w:pPr>
      <w:r w:rsidRPr="00523F6E">
        <w:rPr>
          <w:rFonts w:cs="Calibri"/>
          <w:sz w:val="24"/>
          <w:szCs w:val="24"/>
        </w:rPr>
        <w:t>all’interno della cella gialla posta cotto la colonna “</w:t>
      </w:r>
      <w:r w:rsidRPr="00523F6E">
        <w:rPr>
          <w:rFonts w:cs="Calibri"/>
          <w:b/>
          <w:sz w:val="24"/>
          <w:szCs w:val="24"/>
        </w:rPr>
        <w:t>Costi della manodopera (art. 95 comma 10 d.lgs. 50/2016)</w:t>
      </w:r>
      <w:r w:rsidRPr="00523F6E">
        <w:rPr>
          <w:rFonts w:cs="Calibri"/>
          <w:sz w:val="24"/>
          <w:szCs w:val="24"/>
        </w:rPr>
        <w:t>”, dell’importo relativo ai costi della manodopera stimati dall’operatore economico</w:t>
      </w:r>
      <w:r w:rsidR="0006285A">
        <w:rPr>
          <w:rFonts w:cs="Calibri"/>
          <w:sz w:val="24"/>
          <w:szCs w:val="24"/>
        </w:rPr>
        <w:t>;</w:t>
      </w:r>
      <w:r w:rsidRPr="00523F6E">
        <w:rPr>
          <w:rFonts w:cs="Calibri"/>
          <w:sz w:val="24"/>
          <w:szCs w:val="24"/>
        </w:rPr>
        <w:t xml:space="preserve"> </w:t>
      </w:r>
    </w:p>
    <w:p w:rsidR="00E177D4" w:rsidRPr="00523F6E" w:rsidRDefault="00E177D4" w:rsidP="00611C17">
      <w:pPr>
        <w:pStyle w:val="Paragrafoelenco"/>
        <w:numPr>
          <w:ilvl w:val="0"/>
          <w:numId w:val="23"/>
        </w:numPr>
        <w:autoSpaceDE w:val="0"/>
        <w:spacing w:after="0" w:line="276" w:lineRule="auto"/>
        <w:ind w:right="0"/>
        <w:rPr>
          <w:rFonts w:cs="Calibri"/>
          <w:sz w:val="24"/>
          <w:szCs w:val="24"/>
        </w:rPr>
      </w:pPr>
      <w:r w:rsidRPr="00523F6E">
        <w:rPr>
          <w:rFonts w:cs="Calibri"/>
          <w:sz w:val="24"/>
          <w:szCs w:val="24"/>
        </w:rPr>
        <w:t>all’interno della cella gialla posta sotto la colonna “</w:t>
      </w:r>
      <w:r w:rsidRPr="00523F6E">
        <w:rPr>
          <w:rFonts w:cs="Calibri"/>
          <w:b/>
          <w:sz w:val="24"/>
          <w:szCs w:val="24"/>
        </w:rPr>
        <w:t>Offerta tempo</w:t>
      </w:r>
      <w:r w:rsidRPr="00523F6E">
        <w:rPr>
          <w:rFonts w:cs="Calibri"/>
          <w:sz w:val="24"/>
          <w:szCs w:val="24"/>
        </w:rPr>
        <w:t>”, del ribasso percentuale sul tempo stimato per l’esecuzione dei lavori</w:t>
      </w:r>
      <w:r w:rsidR="0006285A">
        <w:rPr>
          <w:rFonts w:cs="Calibri"/>
          <w:sz w:val="24"/>
          <w:szCs w:val="24"/>
        </w:rPr>
        <w:t xml:space="preserve"> espresso in giorni e per la durata della concessione</w:t>
      </w:r>
      <w:r w:rsidR="008F355D">
        <w:rPr>
          <w:rFonts w:cs="Calibri"/>
          <w:sz w:val="24"/>
          <w:szCs w:val="24"/>
        </w:rPr>
        <w:t xml:space="preserve"> espresso in mesi</w:t>
      </w:r>
      <w:r w:rsidRPr="00523F6E">
        <w:rPr>
          <w:rFonts w:cs="Calibri"/>
          <w:sz w:val="24"/>
          <w:szCs w:val="24"/>
        </w:rPr>
        <w:t>;</w:t>
      </w:r>
    </w:p>
    <w:p w:rsidR="00E177D4" w:rsidRPr="00523F6E" w:rsidRDefault="00E177D4" w:rsidP="00E177D4">
      <w:pPr>
        <w:pStyle w:val="Paragrafoelenco"/>
        <w:autoSpaceDE w:val="0"/>
        <w:spacing w:line="276" w:lineRule="auto"/>
        <w:ind w:left="709"/>
        <w:rPr>
          <w:rFonts w:cs="Calibri"/>
          <w:sz w:val="24"/>
          <w:szCs w:val="24"/>
        </w:rPr>
      </w:pPr>
      <w:r w:rsidRPr="00523F6E">
        <w:rPr>
          <w:rFonts w:cs="Calibri"/>
          <w:sz w:val="24"/>
          <w:szCs w:val="24"/>
        </w:rPr>
        <w:t>Si precisa che:</w:t>
      </w:r>
    </w:p>
    <w:p w:rsidR="00E177D4" w:rsidRPr="00523F6E" w:rsidRDefault="00E177D4" w:rsidP="00611C17">
      <w:pPr>
        <w:numPr>
          <w:ilvl w:val="0"/>
          <w:numId w:val="18"/>
        </w:numPr>
        <w:suppressAutoHyphens/>
        <w:autoSpaceDE w:val="0"/>
        <w:spacing w:after="0" w:line="276" w:lineRule="auto"/>
        <w:ind w:left="993" w:right="0" w:hanging="284"/>
        <w:rPr>
          <w:rFonts w:cs="Calibri"/>
          <w:sz w:val="24"/>
          <w:szCs w:val="24"/>
        </w:rPr>
      </w:pPr>
      <w:r w:rsidRPr="00523F6E">
        <w:rPr>
          <w:rFonts w:cs="Calibri"/>
          <w:sz w:val="24"/>
          <w:szCs w:val="24"/>
        </w:rPr>
        <w:t xml:space="preserve">le celle poste sotto la colonna </w:t>
      </w:r>
      <w:r w:rsidRPr="00523F6E">
        <w:rPr>
          <w:rFonts w:cs="Calibri"/>
          <w:i/>
          <w:sz w:val="24"/>
          <w:szCs w:val="24"/>
        </w:rPr>
        <w:t>“Offerta economica”</w:t>
      </w:r>
      <w:r w:rsidRPr="00523F6E">
        <w:rPr>
          <w:rFonts w:cs="Calibri"/>
          <w:sz w:val="24"/>
          <w:szCs w:val="24"/>
        </w:rPr>
        <w:t xml:space="preserve"> e sotto la colonna “</w:t>
      </w:r>
      <w:r w:rsidRPr="00523F6E">
        <w:rPr>
          <w:rFonts w:cs="Calibri"/>
          <w:i/>
          <w:sz w:val="24"/>
          <w:szCs w:val="24"/>
        </w:rPr>
        <w:t>Offerta tempo</w:t>
      </w:r>
      <w:r w:rsidRPr="00523F6E">
        <w:rPr>
          <w:rFonts w:cs="Calibri"/>
          <w:sz w:val="24"/>
          <w:szCs w:val="24"/>
        </w:rPr>
        <w:t>” devono contenere esclusivamente valori numerici e non devono riportare il simbolo di percentuale (%);</w:t>
      </w:r>
    </w:p>
    <w:p w:rsidR="00E177D4" w:rsidRPr="00523F6E" w:rsidRDefault="00E177D4" w:rsidP="00611C17">
      <w:pPr>
        <w:numPr>
          <w:ilvl w:val="0"/>
          <w:numId w:val="18"/>
        </w:numPr>
        <w:suppressAutoHyphens/>
        <w:autoSpaceDE w:val="0"/>
        <w:spacing w:after="0" w:line="276" w:lineRule="auto"/>
        <w:ind w:left="993" w:right="0" w:hanging="284"/>
        <w:rPr>
          <w:rFonts w:cs="Calibri"/>
          <w:sz w:val="24"/>
          <w:szCs w:val="24"/>
        </w:rPr>
      </w:pPr>
      <w:r w:rsidRPr="00523F6E">
        <w:rPr>
          <w:rFonts w:cs="Calibri"/>
          <w:sz w:val="24"/>
          <w:szCs w:val="24"/>
        </w:rPr>
        <w:t>le celle poste sotto le colonne “</w:t>
      </w:r>
      <w:r w:rsidRPr="00523F6E">
        <w:rPr>
          <w:rFonts w:cs="Calibri"/>
          <w:b/>
          <w:sz w:val="24"/>
          <w:szCs w:val="24"/>
        </w:rPr>
        <w:t>Costi della sicurezza (art. 95 comma 10 d.lgs. 50/2016)</w:t>
      </w:r>
      <w:r w:rsidRPr="00523F6E">
        <w:rPr>
          <w:rFonts w:cs="Calibri"/>
          <w:sz w:val="24"/>
          <w:szCs w:val="24"/>
        </w:rPr>
        <w:t>” e “</w:t>
      </w:r>
      <w:r w:rsidRPr="00523F6E">
        <w:rPr>
          <w:rFonts w:cs="Calibri"/>
          <w:b/>
          <w:sz w:val="24"/>
          <w:szCs w:val="24"/>
        </w:rPr>
        <w:t>Costi della manodopera (art. 95 comma 10 d.lgs. 50/2016)</w:t>
      </w:r>
      <w:r w:rsidRPr="00523F6E">
        <w:rPr>
          <w:rFonts w:cs="Calibri"/>
          <w:sz w:val="24"/>
          <w:szCs w:val="24"/>
        </w:rPr>
        <w:t xml:space="preserve">”, devono riportare esclusivamente valori numerici e non devono riportare simboli di valuta (€); </w:t>
      </w:r>
    </w:p>
    <w:p w:rsidR="00E177D4" w:rsidRPr="00523F6E" w:rsidRDefault="00E177D4" w:rsidP="00611C17">
      <w:pPr>
        <w:numPr>
          <w:ilvl w:val="0"/>
          <w:numId w:val="18"/>
        </w:numPr>
        <w:suppressAutoHyphens/>
        <w:autoSpaceDE w:val="0"/>
        <w:spacing w:after="0" w:line="276" w:lineRule="auto"/>
        <w:ind w:left="993" w:right="0" w:hanging="284"/>
        <w:rPr>
          <w:rFonts w:cs="Calibri"/>
          <w:sz w:val="24"/>
          <w:szCs w:val="24"/>
        </w:rPr>
      </w:pPr>
      <w:r w:rsidRPr="00523F6E">
        <w:rPr>
          <w:rFonts w:cs="Calibri"/>
          <w:sz w:val="24"/>
          <w:szCs w:val="24"/>
        </w:rPr>
        <w:t xml:space="preserve">il numero massimo di cifre decimali da inserire per la formulazione del ribasso è 3 (tre); </w:t>
      </w:r>
    </w:p>
    <w:p w:rsidR="00E177D4" w:rsidRPr="00523F6E" w:rsidRDefault="00E177D4" w:rsidP="00611C17">
      <w:pPr>
        <w:numPr>
          <w:ilvl w:val="0"/>
          <w:numId w:val="18"/>
        </w:numPr>
        <w:suppressAutoHyphens/>
        <w:autoSpaceDE w:val="0"/>
        <w:spacing w:after="0" w:line="276" w:lineRule="auto"/>
        <w:ind w:left="993" w:right="0" w:hanging="284"/>
        <w:rPr>
          <w:rFonts w:cs="Calibri"/>
          <w:sz w:val="24"/>
          <w:szCs w:val="24"/>
        </w:rPr>
      </w:pPr>
      <w:r w:rsidRPr="00523F6E">
        <w:rPr>
          <w:rFonts w:cs="Calibri"/>
          <w:sz w:val="24"/>
          <w:szCs w:val="24"/>
        </w:rPr>
        <w:t>il numero di cifre decimali da inserire nei campi relativi a “</w:t>
      </w:r>
      <w:r w:rsidRPr="00523F6E">
        <w:rPr>
          <w:rFonts w:cs="Calibri"/>
          <w:b/>
          <w:sz w:val="24"/>
          <w:szCs w:val="24"/>
        </w:rPr>
        <w:t>Costi della sicurezza (art. 95 comma 10 d.lgs. 50/2016)</w:t>
      </w:r>
      <w:r w:rsidRPr="00523F6E">
        <w:rPr>
          <w:rFonts w:cs="Calibri"/>
          <w:sz w:val="24"/>
          <w:szCs w:val="24"/>
        </w:rPr>
        <w:t>” e “</w:t>
      </w:r>
      <w:r w:rsidRPr="00523F6E">
        <w:rPr>
          <w:rFonts w:cs="Calibri"/>
          <w:b/>
          <w:sz w:val="24"/>
          <w:szCs w:val="24"/>
        </w:rPr>
        <w:t>Costi della manodopera (art. 95 comma 10 d.lgs. 50/2016)</w:t>
      </w:r>
      <w:r w:rsidRPr="00523F6E">
        <w:rPr>
          <w:rFonts w:cs="Calibri"/>
          <w:sz w:val="24"/>
          <w:szCs w:val="24"/>
        </w:rPr>
        <w:t>”, è pari a 2 (due);</w:t>
      </w:r>
    </w:p>
    <w:p w:rsidR="00E177D4" w:rsidRPr="00523F6E" w:rsidRDefault="00E177D4" w:rsidP="00611C17">
      <w:pPr>
        <w:numPr>
          <w:ilvl w:val="0"/>
          <w:numId w:val="18"/>
        </w:numPr>
        <w:suppressAutoHyphens/>
        <w:autoSpaceDE w:val="0"/>
        <w:spacing w:after="0" w:line="276" w:lineRule="auto"/>
        <w:ind w:left="993" w:right="0" w:hanging="284"/>
        <w:rPr>
          <w:rFonts w:cs="Calibri"/>
          <w:sz w:val="24"/>
          <w:szCs w:val="24"/>
        </w:rPr>
      </w:pPr>
      <w:r w:rsidRPr="00523F6E">
        <w:rPr>
          <w:rFonts w:cs="Calibri"/>
          <w:sz w:val="24"/>
          <w:szCs w:val="24"/>
        </w:rPr>
        <w:t>non è possibile inserire i valori “0 (zero)” o “100 (cento)” nella cella relativa alla formulazione dell’offerta economica;</w:t>
      </w:r>
    </w:p>
    <w:p w:rsidR="00E177D4" w:rsidRPr="00523F6E" w:rsidRDefault="00E177D4" w:rsidP="00611C17">
      <w:pPr>
        <w:numPr>
          <w:ilvl w:val="0"/>
          <w:numId w:val="18"/>
        </w:numPr>
        <w:suppressAutoHyphens/>
        <w:autoSpaceDE w:val="0"/>
        <w:spacing w:after="0" w:line="276" w:lineRule="auto"/>
        <w:ind w:left="993" w:right="0" w:hanging="284"/>
        <w:rPr>
          <w:rFonts w:cs="Calibri"/>
          <w:sz w:val="24"/>
          <w:szCs w:val="24"/>
        </w:rPr>
      </w:pPr>
      <w:r w:rsidRPr="00523F6E">
        <w:rPr>
          <w:rFonts w:cs="Calibri"/>
          <w:sz w:val="24"/>
          <w:szCs w:val="24"/>
        </w:rPr>
        <w:t>non è possibile lasciare vuote le celle;</w:t>
      </w:r>
    </w:p>
    <w:p w:rsidR="00E177D4" w:rsidRPr="00523F6E" w:rsidRDefault="00E177D4" w:rsidP="00611C17">
      <w:pPr>
        <w:numPr>
          <w:ilvl w:val="0"/>
          <w:numId w:val="18"/>
        </w:numPr>
        <w:suppressAutoHyphens/>
        <w:autoSpaceDE w:val="0"/>
        <w:spacing w:after="0" w:line="276" w:lineRule="auto"/>
        <w:ind w:left="993" w:right="0" w:hanging="284"/>
        <w:rPr>
          <w:rFonts w:cs="Calibri"/>
          <w:sz w:val="24"/>
          <w:szCs w:val="24"/>
        </w:rPr>
      </w:pPr>
      <w:r w:rsidRPr="00523F6E">
        <w:rPr>
          <w:rFonts w:cs="Calibri"/>
          <w:sz w:val="24"/>
          <w:szCs w:val="24"/>
        </w:rPr>
        <w:t>prima di formulare la propria offerta, il concorrente è tenuto a considerare attentamente l’importo posto a base d’asta per ogni singolo lotto.</w:t>
      </w:r>
    </w:p>
    <w:p w:rsidR="00E177D4" w:rsidRPr="00523F6E" w:rsidRDefault="00E177D4" w:rsidP="00E177D4">
      <w:pPr>
        <w:autoSpaceDE w:val="0"/>
        <w:spacing w:line="276" w:lineRule="auto"/>
        <w:rPr>
          <w:rFonts w:cs="Calibri"/>
          <w:sz w:val="24"/>
          <w:szCs w:val="24"/>
        </w:rPr>
      </w:pPr>
    </w:p>
    <w:p w:rsidR="00E177D4" w:rsidRPr="00523F6E" w:rsidRDefault="00E177D4" w:rsidP="00611C17">
      <w:pPr>
        <w:pStyle w:val="Paragrafoelenco"/>
        <w:numPr>
          <w:ilvl w:val="0"/>
          <w:numId w:val="20"/>
        </w:numPr>
        <w:autoSpaceDE w:val="0"/>
        <w:spacing w:after="0" w:line="276" w:lineRule="auto"/>
        <w:ind w:left="851" w:right="0" w:firstLine="0"/>
        <w:rPr>
          <w:rFonts w:cs="Calibri"/>
          <w:b/>
          <w:sz w:val="24"/>
          <w:szCs w:val="24"/>
        </w:rPr>
      </w:pPr>
      <w:r w:rsidRPr="00523F6E">
        <w:rPr>
          <w:rFonts w:cs="Calibri"/>
          <w:sz w:val="24"/>
          <w:szCs w:val="24"/>
        </w:rPr>
        <w:t xml:space="preserve">Dopo aver debitamente compilato e salvato l’offerta economica, il foglio </w:t>
      </w:r>
      <w:r w:rsidRPr="00523F6E">
        <w:rPr>
          <w:rFonts w:cs="Calibri"/>
          <w:i/>
          <w:sz w:val="24"/>
          <w:szCs w:val="24"/>
        </w:rPr>
        <w:t>excel</w:t>
      </w:r>
      <w:r w:rsidR="00A178DF">
        <w:rPr>
          <w:rFonts w:cs="Calibri"/>
          <w:i/>
          <w:sz w:val="24"/>
          <w:szCs w:val="24"/>
        </w:rPr>
        <w:t xml:space="preserve"> </w:t>
      </w:r>
      <w:r w:rsidRPr="00523F6E">
        <w:rPr>
          <w:rFonts w:cs="Calibri"/>
          <w:sz w:val="24"/>
          <w:szCs w:val="24"/>
        </w:rPr>
        <w:t xml:space="preserve">dovrà essere firmato digitalmente e, su quest’ultimo file, dovrà essere apposta la marca temporale </w:t>
      </w:r>
      <w:r w:rsidRPr="00523F6E">
        <w:rPr>
          <w:rFonts w:cs="Calibri"/>
          <w:b/>
          <w:sz w:val="24"/>
          <w:szCs w:val="24"/>
        </w:rPr>
        <w:t>entro il termine perentorio previsto dal timing.</w:t>
      </w:r>
    </w:p>
    <w:p w:rsidR="00E177D4" w:rsidRPr="00523F6E" w:rsidRDefault="00E177D4" w:rsidP="00E177D4">
      <w:pPr>
        <w:pStyle w:val="Paragrafoelenco"/>
        <w:autoSpaceDE w:val="0"/>
        <w:spacing w:line="276" w:lineRule="auto"/>
        <w:ind w:left="851"/>
        <w:rPr>
          <w:rFonts w:cs="Calibri"/>
          <w:b/>
          <w:sz w:val="24"/>
          <w:szCs w:val="24"/>
        </w:rPr>
      </w:pPr>
      <w:r w:rsidRPr="00523F6E">
        <w:rPr>
          <w:rFonts w:cs="Calibri"/>
          <w:b/>
          <w:sz w:val="24"/>
          <w:szCs w:val="24"/>
        </w:rPr>
        <w:t>Tale marca temporale certificata è acquistabile presso enti accreditati e certificati, come i Gestori di Firma Digitale quali ad esempio Aruba, Infocert, Poste Italiane ecc.</w:t>
      </w:r>
      <w:r w:rsidRPr="00523F6E">
        <w:rPr>
          <w:rFonts w:cs="Calibri"/>
          <w:color w:val="333333"/>
          <w:sz w:val="24"/>
          <w:szCs w:val="24"/>
          <w:shd w:val="clear" w:color="auto" w:fill="F5F5F5"/>
        </w:rPr>
        <w:t>.</w:t>
      </w:r>
    </w:p>
    <w:p w:rsidR="00E177D4" w:rsidRPr="00523F6E" w:rsidRDefault="00E177D4" w:rsidP="00E177D4">
      <w:pPr>
        <w:autoSpaceDE w:val="0"/>
        <w:spacing w:line="276" w:lineRule="auto"/>
        <w:ind w:left="709"/>
        <w:rPr>
          <w:rFonts w:cs="Calibri"/>
          <w:sz w:val="24"/>
          <w:szCs w:val="24"/>
        </w:rPr>
      </w:pPr>
    </w:p>
    <w:p w:rsidR="00E177D4" w:rsidRPr="00523F6E" w:rsidRDefault="00E177D4" w:rsidP="00E177D4">
      <w:pPr>
        <w:autoSpaceDE w:val="0"/>
        <w:spacing w:line="276" w:lineRule="auto"/>
        <w:ind w:left="851"/>
        <w:rPr>
          <w:rFonts w:cs="Calibri"/>
          <w:sz w:val="24"/>
          <w:szCs w:val="24"/>
        </w:rPr>
      </w:pPr>
      <w:r w:rsidRPr="00523F6E">
        <w:rPr>
          <w:rFonts w:cs="Calibri"/>
          <w:sz w:val="24"/>
          <w:szCs w:val="24"/>
        </w:rPr>
        <w:t>In caso di partecipazione in Raggruppamento temporaneo di Imprese, Consorzio, GEIE</w:t>
      </w:r>
    </w:p>
    <w:p w:rsidR="00E177D4" w:rsidRPr="00523F6E" w:rsidRDefault="00E177D4" w:rsidP="00E177D4">
      <w:pPr>
        <w:autoSpaceDE w:val="0"/>
        <w:spacing w:line="276" w:lineRule="auto"/>
        <w:ind w:left="851"/>
        <w:rPr>
          <w:rFonts w:cs="Calibri"/>
          <w:sz w:val="24"/>
          <w:szCs w:val="24"/>
        </w:rPr>
      </w:pPr>
      <w:r w:rsidRPr="00523F6E">
        <w:rPr>
          <w:rFonts w:cs="Calibri"/>
          <w:b/>
          <w:sz w:val="24"/>
          <w:szCs w:val="24"/>
        </w:rPr>
        <w:t>- costituendo:</w:t>
      </w:r>
      <w:r w:rsidRPr="00523F6E">
        <w:rPr>
          <w:rFonts w:cs="Calibri"/>
          <w:sz w:val="24"/>
          <w:szCs w:val="24"/>
        </w:rPr>
        <w:t xml:space="preserve"> il file dell’offerta economica dovrà essere sottoscritto, con apposizione della firma digitale, sia dalla/e mandante/i sia dalla mandataria. La marcatura temporale al file andrà apposta dalla sola mandataria e la stessa provvederà al caricamento del file a sistema;</w:t>
      </w:r>
    </w:p>
    <w:p w:rsidR="00E177D4" w:rsidRPr="00523F6E" w:rsidRDefault="00E177D4" w:rsidP="00E177D4">
      <w:pPr>
        <w:pStyle w:val="NormaleWeb"/>
        <w:spacing w:after="0" w:line="276" w:lineRule="auto"/>
        <w:ind w:left="851"/>
        <w:jc w:val="both"/>
        <w:rPr>
          <w:rFonts w:ascii="Garamond" w:hAnsi="Garamond" w:cs="Calibri"/>
        </w:rPr>
      </w:pPr>
      <w:r w:rsidRPr="00523F6E">
        <w:rPr>
          <w:rFonts w:ascii="Garamond" w:hAnsi="Garamond" w:cs="Calibri"/>
          <w:b/>
        </w:rPr>
        <w:t>- costituito:</w:t>
      </w:r>
      <w:r w:rsidRPr="00523F6E">
        <w:rPr>
          <w:rFonts w:ascii="Garamond" w:hAnsi="Garamond" w:cs="Calibri"/>
        </w:rPr>
        <w:t xml:space="preserve"> il file dell’offerta economica dovrà essere sottoscritto, con apposizione della firma digitale, e marcato temporalmente dalla sola impresa mandataria, la quale provvederà anche a caricarlo a sistema.</w:t>
      </w:r>
    </w:p>
    <w:p w:rsidR="00E177D4" w:rsidRPr="00523F6E" w:rsidRDefault="00E177D4" w:rsidP="00E177D4">
      <w:pPr>
        <w:autoSpaceDE w:val="0"/>
        <w:spacing w:line="276" w:lineRule="auto"/>
        <w:ind w:left="851"/>
        <w:rPr>
          <w:rFonts w:cs="Calibri"/>
          <w:b/>
          <w:sz w:val="24"/>
          <w:szCs w:val="24"/>
        </w:rPr>
      </w:pPr>
      <w:r w:rsidRPr="00523F6E">
        <w:rPr>
          <w:rFonts w:cs="Calibri"/>
          <w:sz w:val="24"/>
          <w:szCs w:val="24"/>
        </w:rPr>
        <w:t xml:space="preserve">Il risultato finale delle sopraddette operazioni dovrà essere </w:t>
      </w:r>
      <w:r w:rsidRPr="00523F6E">
        <w:rPr>
          <w:rFonts w:cs="Calibri"/>
          <w:b/>
          <w:sz w:val="24"/>
          <w:szCs w:val="24"/>
        </w:rPr>
        <w:t>un singolo file</w:t>
      </w:r>
      <w:r w:rsidRPr="00523F6E">
        <w:rPr>
          <w:rFonts w:cs="Calibri"/>
          <w:sz w:val="24"/>
          <w:szCs w:val="24"/>
        </w:rPr>
        <w:t xml:space="preserve"> con </w:t>
      </w:r>
      <w:r w:rsidRPr="00523F6E">
        <w:rPr>
          <w:rFonts w:cs="Calibri"/>
          <w:b/>
          <w:sz w:val="24"/>
          <w:szCs w:val="24"/>
        </w:rPr>
        <w:t>estensione .tsd</w:t>
      </w:r>
      <w:r w:rsidRPr="00523F6E">
        <w:rPr>
          <w:rFonts w:cs="Calibri"/>
          <w:sz w:val="24"/>
          <w:szCs w:val="24"/>
        </w:rPr>
        <w:t xml:space="preserve">. </w:t>
      </w:r>
    </w:p>
    <w:p w:rsidR="00E177D4" w:rsidRPr="00523F6E" w:rsidRDefault="00E177D4" w:rsidP="00E177D4">
      <w:pPr>
        <w:autoSpaceDE w:val="0"/>
        <w:spacing w:line="276" w:lineRule="auto"/>
        <w:ind w:left="851"/>
        <w:rPr>
          <w:rFonts w:cs="Calibri"/>
          <w:sz w:val="24"/>
          <w:szCs w:val="24"/>
        </w:rPr>
      </w:pPr>
      <w:r w:rsidRPr="00523F6E">
        <w:rPr>
          <w:rFonts w:cs="Calibri"/>
          <w:b/>
          <w:sz w:val="24"/>
          <w:szCs w:val="24"/>
        </w:rPr>
        <w:t>ATTENZIONE: Alcuni software di marcatura temporale propongono di default la generazione di due file separati (un .p7m e un .tsr o .tst o altra estensione). Occorrerà quindi impostare il software di marcatura temporale in modo da generare un unico file .tsd.</w:t>
      </w:r>
    </w:p>
    <w:p w:rsidR="00E177D4" w:rsidRPr="00523F6E" w:rsidRDefault="00E177D4" w:rsidP="00E177D4">
      <w:pPr>
        <w:autoSpaceDE w:val="0"/>
        <w:spacing w:line="276" w:lineRule="auto"/>
        <w:ind w:left="709"/>
        <w:rPr>
          <w:rFonts w:cs="Calibri"/>
          <w:sz w:val="24"/>
          <w:szCs w:val="24"/>
        </w:rPr>
      </w:pPr>
      <w:r w:rsidRPr="00523F6E">
        <w:rPr>
          <w:rFonts w:cs="Calibri"/>
          <w:sz w:val="24"/>
          <w:szCs w:val="24"/>
        </w:rPr>
        <w:t>Questo file verrà quindi depositato sul PC dell’Operatore concorrente e vi stazionerà in attesa del caricamento in piattaforma.</w:t>
      </w:r>
    </w:p>
    <w:tbl>
      <w:tblPr>
        <w:tblW w:w="10207" w:type="dxa"/>
        <w:tblInd w:w="-294" w:type="dxa"/>
        <w:tblLayout w:type="fixed"/>
        <w:tblLook w:val="0000" w:firstRow="0" w:lastRow="0" w:firstColumn="0" w:lastColumn="0" w:noHBand="0" w:noVBand="0"/>
      </w:tblPr>
      <w:tblGrid>
        <w:gridCol w:w="2353"/>
        <w:gridCol w:w="425"/>
        <w:gridCol w:w="2126"/>
        <w:gridCol w:w="425"/>
        <w:gridCol w:w="2032"/>
        <w:gridCol w:w="436"/>
        <w:gridCol w:w="2410"/>
      </w:tblGrid>
      <w:tr w:rsidR="00E177D4" w:rsidRPr="00523F6E" w:rsidTr="00E177D4">
        <w:trPr>
          <w:trHeight w:val="1560"/>
        </w:trPr>
        <w:tc>
          <w:tcPr>
            <w:tcW w:w="2353" w:type="dxa"/>
            <w:tcBorders>
              <w:top w:val="single" w:sz="8" w:space="0" w:color="FF0000"/>
              <w:left w:val="single" w:sz="8" w:space="0" w:color="FF0000"/>
              <w:bottom w:val="single" w:sz="8" w:space="0" w:color="FF0000"/>
            </w:tcBorders>
            <w:shd w:val="clear" w:color="auto" w:fill="FBE4D5"/>
            <w:vAlign w:val="center"/>
          </w:tcPr>
          <w:p w:rsidR="00E177D4" w:rsidRPr="00523F6E" w:rsidRDefault="00E177D4" w:rsidP="00E177D4">
            <w:pPr>
              <w:autoSpaceDE w:val="0"/>
              <w:spacing w:line="276" w:lineRule="auto"/>
              <w:ind w:left="33"/>
              <w:rPr>
                <w:rFonts w:cs="Calibri"/>
                <w:sz w:val="24"/>
                <w:szCs w:val="24"/>
              </w:rPr>
            </w:pPr>
            <w:r w:rsidRPr="00523F6E">
              <w:rPr>
                <w:rFonts w:cs="Calibri"/>
                <w:b/>
                <w:sz w:val="24"/>
                <w:szCs w:val="24"/>
              </w:rPr>
              <w:t>Salvataggio sul PC dell’impresa del file di offerta (download)</w:t>
            </w:r>
          </w:p>
        </w:tc>
        <w:tc>
          <w:tcPr>
            <w:tcW w:w="425" w:type="dxa"/>
            <w:tcBorders>
              <w:top w:val="single" w:sz="8" w:space="0" w:color="FF0000"/>
              <w:left w:val="single" w:sz="8" w:space="0" w:color="FF0000"/>
              <w:bottom w:val="single" w:sz="8" w:space="0" w:color="FF0000"/>
            </w:tcBorders>
            <w:shd w:val="clear" w:color="auto" w:fill="auto"/>
            <w:vAlign w:val="center"/>
          </w:tcPr>
          <w:p w:rsidR="00E177D4" w:rsidRPr="00523F6E" w:rsidRDefault="00E177D4" w:rsidP="00E177D4">
            <w:pPr>
              <w:autoSpaceDE w:val="0"/>
              <w:spacing w:line="276" w:lineRule="auto"/>
              <w:ind w:left="33"/>
              <w:rPr>
                <w:rFonts w:cs="Calibri"/>
                <w:b/>
                <w:sz w:val="24"/>
                <w:szCs w:val="24"/>
              </w:rPr>
            </w:pPr>
            <w:r w:rsidRPr="00523F6E">
              <w:rPr>
                <w:rFonts w:cs="Arial"/>
                <w:sz w:val="24"/>
                <w:szCs w:val="24"/>
              </w:rPr>
              <w:t>►</w:t>
            </w:r>
          </w:p>
        </w:tc>
        <w:tc>
          <w:tcPr>
            <w:tcW w:w="2126" w:type="dxa"/>
            <w:tcBorders>
              <w:top w:val="single" w:sz="8" w:space="0" w:color="FF0000"/>
              <w:left w:val="single" w:sz="8" w:space="0" w:color="FF0000"/>
              <w:bottom w:val="single" w:sz="8" w:space="0" w:color="FF0000"/>
            </w:tcBorders>
            <w:shd w:val="clear" w:color="auto" w:fill="FBE4D5"/>
            <w:vAlign w:val="center"/>
          </w:tcPr>
          <w:p w:rsidR="00E177D4" w:rsidRPr="00523F6E" w:rsidRDefault="00E177D4" w:rsidP="008F355D">
            <w:pPr>
              <w:autoSpaceDE w:val="0"/>
              <w:spacing w:line="276" w:lineRule="auto"/>
              <w:ind w:left="33"/>
              <w:rPr>
                <w:rFonts w:cs="Calibri"/>
                <w:sz w:val="24"/>
                <w:szCs w:val="24"/>
              </w:rPr>
            </w:pPr>
            <w:r w:rsidRPr="00523F6E">
              <w:rPr>
                <w:rFonts w:cs="Calibri"/>
                <w:b/>
                <w:sz w:val="24"/>
                <w:szCs w:val="24"/>
              </w:rPr>
              <w:t>Inserimento nel file del</w:t>
            </w:r>
            <w:r w:rsidR="008F355D">
              <w:rPr>
                <w:rFonts w:cs="Calibri"/>
                <w:b/>
                <w:sz w:val="24"/>
                <w:szCs w:val="24"/>
              </w:rPr>
              <w:t>la percentuale in aumento sul corrispettivo di concessione</w:t>
            </w:r>
            <w:r w:rsidRPr="00523F6E">
              <w:rPr>
                <w:rFonts w:cs="Calibri"/>
                <w:b/>
                <w:sz w:val="24"/>
                <w:szCs w:val="24"/>
              </w:rPr>
              <w:t>, del ribasso sui tempi</w:t>
            </w:r>
            <w:r w:rsidR="008F355D">
              <w:rPr>
                <w:rFonts w:cs="Calibri"/>
                <w:b/>
                <w:sz w:val="24"/>
                <w:szCs w:val="24"/>
              </w:rPr>
              <w:t>,</w:t>
            </w:r>
            <w:r w:rsidRPr="00523F6E">
              <w:rPr>
                <w:rFonts w:cs="Calibri"/>
                <w:b/>
                <w:sz w:val="24"/>
                <w:szCs w:val="24"/>
              </w:rPr>
              <w:t xml:space="preserve"> dei costi della sicurezza e della manodopera </w:t>
            </w:r>
            <w:r w:rsidRPr="00A178DF">
              <w:rPr>
                <w:rFonts w:cs="Calibri"/>
                <w:b/>
                <w:sz w:val="24"/>
                <w:szCs w:val="24"/>
              </w:rPr>
              <w:t xml:space="preserve">e </w:t>
            </w:r>
            <w:r w:rsidR="008F355D">
              <w:rPr>
                <w:rFonts w:cs="Calibri"/>
                <w:b/>
                <w:sz w:val="24"/>
                <w:szCs w:val="24"/>
              </w:rPr>
              <w:t xml:space="preserve">ribasso sui </w:t>
            </w:r>
            <w:r w:rsidRPr="00A178DF">
              <w:rPr>
                <w:rFonts w:cs="Calibri"/>
                <w:b/>
                <w:sz w:val="24"/>
                <w:szCs w:val="24"/>
              </w:rPr>
              <w:t>Temp</w:t>
            </w:r>
            <w:r w:rsidR="008F355D">
              <w:rPr>
                <w:rFonts w:cs="Calibri"/>
                <w:b/>
                <w:sz w:val="24"/>
                <w:szCs w:val="24"/>
              </w:rPr>
              <w:t xml:space="preserve">i </w:t>
            </w:r>
            <w:r w:rsidRPr="00A178DF">
              <w:rPr>
                <w:rFonts w:cs="Calibri"/>
                <w:b/>
                <w:sz w:val="24"/>
                <w:szCs w:val="24"/>
              </w:rPr>
              <w:t>,</w:t>
            </w:r>
            <w:r w:rsidRPr="00523F6E">
              <w:rPr>
                <w:rFonts w:cs="Calibri"/>
                <w:b/>
                <w:sz w:val="24"/>
                <w:szCs w:val="24"/>
              </w:rPr>
              <w:t xml:space="preserve"> e successivo salvataggio</w:t>
            </w:r>
          </w:p>
        </w:tc>
        <w:tc>
          <w:tcPr>
            <w:tcW w:w="425" w:type="dxa"/>
            <w:tcBorders>
              <w:top w:val="single" w:sz="8" w:space="0" w:color="FF0000"/>
              <w:left w:val="single" w:sz="8" w:space="0" w:color="FF0000"/>
              <w:bottom w:val="single" w:sz="8" w:space="0" w:color="FF0000"/>
            </w:tcBorders>
            <w:shd w:val="clear" w:color="auto" w:fill="auto"/>
            <w:vAlign w:val="center"/>
          </w:tcPr>
          <w:p w:rsidR="00E177D4" w:rsidRPr="00523F6E" w:rsidRDefault="00E177D4" w:rsidP="00E177D4">
            <w:pPr>
              <w:autoSpaceDE w:val="0"/>
              <w:spacing w:line="276" w:lineRule="auto"/>
              <w:ind w:left="33"/>
              <w:rPr>
                <w:rFonts w:cs="Calibri"/>
                <w:b/>
                <w:sz w:val="24"/>
                <w:szCs w:val="24"/>
              </w:rPr>
            </w:pPr>
            <w:r w:rsidRPr="00523F6E">
              <w:rPr>
                <w:rFonts w:cs="Arial"/>
                <w:sz w:val="24"/>
                <w:szCs w:val="24"/>
              </w:rPr>
              <w:t>►</w:t>
            </w:r>
          </w:p>
        </w:tc>
        <w:tc>
          <w:tcPr>
            <w:tcW w:w="2032" w:type="dxa"/>
            <w:tcBorders>
              <w:top w:val="single" w:sz="8" w:space="0" w:color="FF0000"/>
              <w:left w:val="single" w:sz="8" w:space="0" w:color="FF0000"/>
              <w:bottom w:val="single" w:sz="8" w:space="0" w:color="FF0000"/>
            </w:tcBorders>
            <w:shd w:val="clear" w:color="auto" w:fill="FBE4D5"/>
            <w:vAlign w:val="center"/>
          </w:tcPr>
          <w:p w:rsidR="00E177D4" w:rsidRPr="00523F6E" w:rsidRDefault="00E177D4" w:rsidP="00E177D4">
            <w:pPr>
              <w:autoSpaceDE w:val="0"/>
              <w:spacing w:line="276" w:lineRule="auto"/>
              <w:ind w:left="33"/>
              <w:rPr>
                <w:rFonts w:cs="Calibri"/>
                <w:sz w:val="24"/>
                <w:szCs w:val="24"/>
              </w:rPr>
            </w:pPr>
            <w:r w:rsidRPr="00523F6E">
              <w:rPr>
                <w:rFonts w:cs="Calibri"/>
                <w:b/>
                <w:sz w:val="24"/>
                <w:szCs w:val="24"/>
              </w:rPr>
              <w:t>Applicazione firma digitale sul file di offerta</w:t>
            </w:r>
          </w:p>
        </w:tc>
        <w:tc>
          <w:tcPr>
            <w:tcW w:w="436" w:type="dxa"/>
            <w:tcBorders>
              <w:top w:val="single" w:sz="8" w:space="0" w:color="FF0000"/>
              <w:left w:val="single" w:sz="8" w:space="0" w:color="FF0000"/>
              <w:bottom w:val="single" w:sz="8" w:space="0" w:color="FF0000"/>
            </w:tcBorders>
            <w:shd w:val="clear" w:color="auto" w:fill="auto"/>
            <w:vAlign w:val="center"/>
          </w:tcPr>
          <w:p w:rsidR="00E177D4" w:rsidRPr="00523F6E" w:rsidRDefault="00E177D4" w:rsidP="00E177D4">
            <w:pPr>
              <w:autoSpaceDE w:val="0"/>
              <w:spacing w:line="276" w:lineRule="auto"/>
              <w:ind w:left="33"/>
              <w:rPr>
                <w:rFonts w:cs="Calibri"/>
                <w:b/>
                <w:sz w:val="24"/>
                <w:szCs w:val="24"/>
              </w:rPr>
            </w:pPr>
            <w:r w:rsidRPr="00523F6E">
              <w:rPr>
                <w:rFonts w:cs="Arial"/>
                <w:sz w:val="24"/>
                <w:szCs w:val="24"/>
              </w:rPr>
              <w:t>►</w:t>
            </w:r>
          </w:p>
        </w:tc>
        <w:tc>
          <w:tcPr>
            <w:tcW w:w="2410" w:type="dxa"/>
            <w:tcBorders>
              <w:top w:val="single" w:sz="8" w:space="0" w:color="FF0000"/>
              <w:left w:val="single" w:sz="8" w:space="0" w:color="FF0000"/>
              <w:bottom w:val="single" w:sz="8" w:space="0" w:color="FF0000"/>
              <w:right w:val="single" w:sz="8" w:space="0" w:color="FF0000"/>
            </w:tcBorders>
            <w:shd w:val="clear" w:color="auto" w:fill="FBE4D5"/>
            <w:vAlign w:val="center"/>
          </w:tcPr>
          <w:p w:rsidR="00E177D4" w:rsidRPr="00523F6E" w:rsidRDefault="00E177D4" w:rsidP="00E177D4">
            <w:pPr>
              <w:autoSpaceDE w:val="0"/>
              <w:spacing w:line="276" w:lineRule="auto"/>
              <w:ind w:left="33"/>
              <w:rPr>
                <w:rFonts w:cs="Calibri"/>
                <w:sz w:val="24"/>
                <w:szCs w:val="24"/>
              </w:rPr>
            </w:pPr>
            <w:r w:rsidRPr="00523F6E">
              <w:rPr>
                <w:rFonts w:cs="Calibri"/>
                <w:b/>
                <w:sz w:val="24"/>
                <w:szCs w:val="24"/>
              </w:rPr>
              <w:t>Applicazione marcatura temporale sul file già firmato digitalmente</w:t>
            </w:r>
          </w:p>
        </w:tc>
      </w:tr>
    </w:tbl>
    <w:p w:rsidR="00E177D4" w:rsidRPr="00523F6E" w:rsidRDefault="00E177D4" w:rsidP="00E177D4">
      <w:pPr>
        <w:autoSpaceDE w:val="0"/>
        <w:spacing w:line="276" w:lineRule="auto"/>
        <w:ind w:left="851" w:hanging="142"/>
        <w:rPr>
          <w:rFonts w:cs="Calibri"/>
          <w:b/>
          <w:bCs/>
          <w:sz w:val="24"/>
          <w:szCs w:val="24"/>
        </w:rPr>
      </w:pPr>
    </w:p>
    <w:p w:rsidR="00E177D4" w:rsidRPr="00523F6E" w:rsidRDefault="00E177D4" w:rsidP="00E177D4">
      <w:pPr>
        <w:autoSpaceDE w:val="0"/>
        <w:spacing w:line="276" w:lineRule="auto"/>
        <w:ind w:left="851" w:hanging="142"/>
        <w:rPr>
          <w:rFonts w:cs="Calibri"/>
          <w:b/>
          <w:bCs/>
          <w:sz w:val="24"/>
          <w:szCs w:val="24"/>
        </w:rPr>
      </w:pPr>
    </w:p>
    <w:p w:rsidR="00E177D4" w:rsidRPr="00523F6E" w:rsidRDefault="00E177D4" w:rsidP="00E177D4">
      <w:pPr>
        <w:autoSpaceDE w:val="0"/>
        <w:spacing w:line="276" w:lineRule="auto"/>
        <w:ind w:left="709"/>
        <w:rPr>
          <w:rFonts w:cs="Calibri"/>
          <w:sz w:val="24"/>
          <w:szCs w:val="24"/>
        </w:rPr>
      </w:pPr>
      <w:r w:rsidRPr="00523F6E">
        <w:rPr>
          <w:rFonts w:cs="Calibri"/>
          <w:b/>
          <w:bCs/>
          <w:sz w:val="24"/>
          <w:szCs w:val="24"/>
        </w:rPr>
        <w:t>La sola firma digitale non è sufficiente a produrre l’offerta telematica.</w:t>
      </w:r>
    </w:p>
    <w:p w:rsidR="00E177D4" w:rsidRPr="00523F6E" w:rsidRDefault="00E177D4" w:rsidP="00E177D4">
      <w:pPr>
        <w:autoSpaceDE w:val="0"/>
        <w:ind w:firstLine="709"/>
        <w:rPr>
          <w:rFonts w:cs="Calibri"/>
          <w:sz w:val="24"/>
          <w:szCs w:val="24"/>
          <w:lang w:eastAsia="en-US"/>
        </w:rPr>
      </w:pPr>
      <w:r w:rsidRPr="00523F6E">
        <w:rPr>
          <w:rFonts w:cs="Calibri"/>
          <w:sz w:val="24"/>
          <w:szCs w:val="24"/>
          <w:lang w:eastAsia="en-US"/>
        </w:rPr>
        <w:t>Il file così ottenuto, sarà ad esempio:</w:t>
      </w:r>
    </w:p>
    <w:p w:rsidR="00E177D4" w:rsidRPr="00523F6E" w:rsidRDefault="00E177D4" w:rsidP="00E177D4">
      <w:pPr>
        <w:ind w:left="142" w:firstLine="425"/>
        <w:jc w:val="center"/>
        <w:rPr>
          <w:rFonts w:cs="Calibri"/>
          <w:i/>
          <w:iCs/>
          <w:sz w:val="24"/>
          <w:szCs w:val="24"/>
        </w:rPr>
      </w:pPr>
      <w:r w:rsidRPr="00523F6E">
        <w:rPr>
          <w:rFonts w:cs="Calibri"/>
          <w:i/>
          <w:iCs/>
          <w:sz w:val="24"/>
          <w:szCs w:val="24"/>
        </w:rPr>
        <w:t>SchemaOffertaRound1</w:t>
      </w:r>
      <w:r w:rsidRPr="00523F6E">
        <w:rPr>
          <w:rFonts w:cs="Calibri"/>
          <w:i/>
          <w:iCs/>
          <w:color w:val="FF0000"/>
          <w:sz w:val="24"/>
          <w:szCs w:val="24"/>
        </w:rPr>
        <w:t>nomeimpresa</w:t>
      </w:r>
      <w:r w:rsidRPr="00523F6E">
        <w:rPr>
          <w:rFonts w:cs="Calibri"/>
          <w:i/>
          <w:iCs/>
          <w:sz w:val="24"/>
          <w:szCs w:val="24"/>
        </w:rPr>
        <w:t>.xls.p7m.tsd</w:t>
      </w:r>
    </w:p>
    <w:p w:rsidR="00E177D4" w:rsidRPr="00523F6E" w:rsidRDefault="00E177D4" w:rsidP="00E177D4">
      <w:pPr>
        <w:ind w:left="142" w:firstLine="425"/>
        <w:jc w:val="center"/>
        <w:rPr>
          <w:rFonts w:cs="Calibri"/>
          <w:i/>
          <w:iCs/>
          <w:sz w:val="24"/>
          <w:szCs w:val="24"/>
        </w:rPr>
      </w:pPr>
      <w:r w:rsidRPr="00523F6E">
        <w:rPr>
          <w:rFonts w:cs="Calibri"/>
          <w:i/>
          <w:iCs/>
          <w:sz w:val="24"/>
          <w:szCs w:val="24"/>
        </w:rPr>
        <w:t>N.B. Rinominare il file eliminando i caratteri speciali e caratteri accentati quali ad esempio: ()?|!,.:/\&amp;$%’àèìòù ~ ecc.</w:t>
      </w:r>
    </w:p>
    <w:p w:rsidR="00E177D4" w:rsidRPr="00523F6E" w:rsidRDefault="00E177D4" w:rsidP="00E177D4">
      <w:pPr>
        <w:autoSpaceDE w:val="0"/>
        <w:spacing w:line="276" w:lineRule="auto"/>
        <w:ind w:left="709" w:firstLine="425"/>
        <w:jc w:val="center"/>
        <w:rPr>
          <w:rFonts w:cs="Calibri"/>
          <w:b/>
          <w:sz w:val="24"/>
          <w:szCs w:val="24"/>
        </w:rPr>
      </w:pPr>
      <w:r w:rsidRPr="00523F6E">
        <w:rPr>
          <w:rFonts w:cs="Calibri"/>
          <w:b/>
          <w:bCs/>
          <w:color w:val="FF0000"/>
          <w:sz w:val="24"/>
          <w:szCs w:val="24"/>
        </w:rPr>
        <w:t>Pena il mancato caricamento</w:t>
      </w:r>
    </w:p>
    <w:p w:rsidR="00E177D4" w:rsidRPr="00523F6E" w:rsidRDefault="00E177D4" w:rsidP="00E177D4">
      <w:pPr>
        <w:autoSpaceDE w:val="0"/>
        <w:spacing w:line="276" w:lineRule="auto"/>
        <w:ind w:left="709"/>
        <w:rPr>
          <w:rFonts w:cs="Calibri"/>
          <w:b/>
          <w:sz w:val="24"/>
          <w:szCs w:val="24"/>
        </w:rPr>
      </w:pPr>
    </w:p>
    <w:p w:rsidR="00E177D4" w:rsidRPr="00523F6E" w:rsidRDefault="00E177D4" w:rsidP="00E177D4">
      <w:pPr>
        <w:autoSpaceDE w:val="0"/>
        <w:spacing w:line="276" w:lineRule="auto"/>
        <w:ind w:left="709"/>
        <w:rPr>
          <w:rFonts w:cs="Calibri"/>
          <w:sz w:val="24"/>
          <w:szCs w:val="24"/>
        </w:rPr>
      </w:pPr>
      <w:r w:rsidRPr="00523F6E">
        <w:rPr>
          <w:rFonts w:cs="Calibri"/>
          <w:b/>
          <w:sz w:val="24"/>
          <w:szCs w:val="24"/>
        </w:rPr>
        <w:t>3)</w:t>
      </w:r>
      <w:r w:rsidRPr="00523F6E">
        <w:rPr>
          <w:rFonts w:cs="Calibri"/>
          <w:sz w:val="24"/>
          <w:szCs w:val="24"/>
        </w:rPr>
        <w:t xml:space="preserve"> Il concorrente, nei tempi previsti da</w:t>
      </w:r>
      <w:r w:rsidR="0098571D">
        <w:rPr>
          <w:rFonts w:cs="Calibri"/>
          <w:sz w:val="24"/>
          <w:szCs w:val="24"/>
        </w:rPr>
        <w:t>l TIMING DI GARA, al punto 2.15</w:t>
      </w:r>
      <w:r w:rsidRPr="00523F6E">
        <w:rPr>
          <w:rFonts w:cs="Calibri"/>
          <w:sz w:val="24"/>
          <w:szCs w:val="24"/>
        </w:rPr>
        <w:t xml:space="preserve">., </w:t>
      </w:r>
      <w:r w:rsidRPr="00523F6E">
        <w:rPr>
          <w:rFonts w:cs="Calibri"/>
          <w:b/>
          <w:bCs/>
          <w:sz w:val="24"/>
          <w:szCs w:val="24"/>
        </w:rPr>
        <w:t xml:space="preserve">deve inserire </w:t>
      </w:r>
      <w:r w:rsidRPr="00523F6E">
        <w:rPr>
          <w:rFonts w:cs="Calibri"/>
          <w:sz w:val="24"/>
          <w:szCs w:val="24"/>
        </w:rPr>
        <w:t xml:space="preserve">nel sistema, nell’apposito campo presente nella sezione “Offerta economica”, </w:t>
      </w:r>
      <w:r w:rsidRPr="00523F6E">
        <w:rPr>
          <w:rFonts w:cs="Calibri"/>
          <w:b/>
          <w:sz w:val="24"/>
          <w:szCs w:val="24"/>
        </w:rPr>
        <w:t>a pena di esclusione</w:t>
      </w:r>
      <w:r w:rsidRPr="00523F6E">
        <w:rPr>
          <w:rFonts w:cs="Calibri"/>
          <w:sz w:val="24"/>
          <w:szCs w:val="24"/>
        </w:rPr>
        <w:t xml:space="preserve">, </w:t>
      </w:r>
      <w:r w:rsidRPr="00523F6E">
        <w:rPr>
          <w:rFonts w:cs="Calibri"/>
          <w:b/>
          <w:bCs/>
          <w:sz w:val="24"/>
          <w:szCs w:val="24"/>
        </w:rPr>
        <w:t xml:space="preserve">il numero identificativo (numero di serie/seriale) della marca temporale </w:t>
      </w:r>
      <w:r w:rsidRPr="00523F6E">
        <w:rPr>
          <w:rFonts w:cs="Calibri"/>
          <w:sz w:val="24"/>
          <w:szCs w:val="24"/>
        </w:rPr>
        <w:t>precedentemente apposta al file firmato digitalmente dell’offerta economica e procedere al suo salvataggio. Questa operazione è possibile entrando nell’apposita tasca “Offerta Economica” e selezionando il campo “Modifica seriale”.</w:t>
      </w:r>
    </w:p>
    <w:p w:rsidR="00E177D4" w:rsidRPr="00523F6E" w:rsidRDefault="00E177D4" w:rsidP="00E177D4">
      <w:pPr>
        <w:autoSpaceDE w:val="0"/>
        <w:spacing w:line="276" w:lineRule="auto"/>
        <w:ind w:left="709"/>
        <w:rPr>
          <w:rFonts w:cs="Calibri"/>
          <w:b/>
          <w:iCs/>
          <w:sz w:val="24"/>
          <w:szCs w:val="24"/>
        </w:rPr>
      </w:pPr>
      <w:r w:rsidRPr="00EC2E21">
        <w:rPr>
          <w:rFonts w:cs="Calibri"/>
          <w:sz w:val="24"/>
          <w:szCs w:val="24"/>
        </w:rPr>
        <w:t>Tale operazione consente di individuare univocamente l’offerta economica, firmata e marcata entro il termine previsto dal</w:t>
      </w:r>
      <w:r w:rsidR="0098571D">
        <w:rPr>
          <w:rFonts w:cs="Calibri"/>
          <w:sz w:val="24"/>
          <w:szCs w:val="24"/>
        </w:rPr>
        <w:t xml:space="preserve"> TIMING DI GARA, al punto 2.15</w:t>
      </w:r>
      <w:r w:rsidRPr="00EC2E21">
        <w:rPr>
          <w:rFonts w:cs="Calibri"/>
          <w:sz w:val="24"/>
          <w:szCs w:val="24"/>
        </w:rPr>
        <w:t>, che dovrà essere caricata successivamente sul portale.</w:t>
      </w:r>
    </w:p>
    <w:p w:rsidR="00E177D4" w:rsidRPr="00523F6E" w:rsidRDefault="00E177D4" w:rsidP="00E177D4">
      <w:pPr>
        <w:tabs>
          <w:tab w:val="left" w:pos="284"/>
        </w:tabs>
        <w:autoSpaceDE w:val="0"/>
        <w:spacing w:line="276" w:lineRule="auto"/>
        <w:ind w:left="709"/>
        <w:rPr>
          <w:rFonts w:cs="Calibri"/>
          <w:b/>
          <w:iCs/>
          <w:sz w:val="24"/>
          <w:szCs w:val="24"/>
        </w:rPr>
      </w:pPr>
      <w:r w:rsidRPr="00523F6E">
        <w:rPr>
          <w:rFonts w:cs="Calibri"/>
          <w:b/>
          <w:iCs/>
          <w:sz w:val="24"/>
          <w:szCs w:val="24"/>
        </w:rPr>
        <w:t>Il mancato inserimento a sistema del numero identificativo (numero di serie/seriale) della marca temporale, e/o l’eventuale discordanza tra il numero di serie inserito rispetto a quello presente nella marcatura temporale del file caricato a sistema, costituiranno cause di esclusione dell’offerta dalla gara.</w:t>
      </w:r>
    </w:p>
    <w:p w:rsidR="00E177D4" w:rsidRPr="00523F6E" w:rsidRDefault="00E177D4" w:rsidP="00E177D4">
      <w:pPr>
        <w:tabs>
          <w:tab w:val="left" w:pos="284"/>
        </w:tabs>
        <w:autoSpaceDE w:val="0"/>
        <w:spacing w:line="276" w:lineRule="auto"/>
        <w:ind w:left="709"/>
        <w:rPr>
          <w:rFonts w:cs="Calibri"/>
          <w:b/>
          <w:iCs/>
          <w:sz w:val="24"/>
          <w:szCs w:val="24"/>
        </w:rPr>
      </w:pPr>
    </w:p>
    <w:p w:rsidR="00E177D4" w:rsidRPr="00523F6E" w:rsidRDefault="00E177D4" w:rsidP="00E177D4">
      <w:pPr>
        <w:tabs>
          <w:tab w:val="left" w:pos="284"/>
        </w:tabs>
        <w:autoSpaceDE w:val="0"/>
        <w:spacing w:line="276" w:lineRule="auto"/>
        <w:ind w:left="709"/>
        <w:rPr>
          <w:rFonts w:cs="Calibri"/>
          <w:b/>
          <w:iCs/>
          <w:sz w:val="24"/>
          <w:szCs w:val="24"/>
        </w:rPr>
      </w:pPr>
      <w:r w:rsidRPr="00523F6E">
        <w:rPr>
          <w:rFonts w:cs="Calibri"/>
          <w:b/>
          <w:iCs/>
          <w:sz w:val="24"/>
          <w:szCs w:val="24"/>
        </w:rPr>
        <w:t>Si precisa che è obbligatorio, entro i termini indicati nel timing, l'inserimento a sistema UNICAMENTE del numero seriale di marcatura temporale dell'offerta economica telematica (file excel generato e scaricato dalla piattaforma).</w:t>
      </w:r>
    </w:p>
    <w:p w:rsidR="00E177D4" w:rsidRPr="00523F6E" w:rsidRDefault="00E177D4" w:rsidP="00E177D4">
      <w:pPr>
        <w:tabs>
          <w:tab w:val="left" w:pos="284"/>
        </w:tabs>
        <w:autoSpaceDE w:val="0"/>
        <w:spacing w:line="276" w:lineRule="auto"/>
        <w:ind w:left="709"/>
        <w:rPr>
          <w:rFonts w:cs="Calibri"/>
          <w:b/>
          <w:iCs/>
          <w:sz w:val="24"/>
          <w:szCs w:val="24"/>
        </w:rPr>
      </w:pPr>
    </w:p>
    <w:p w:rsidR="00E177D4" w:rsidRPr="00523F6E" w:rsidRDefault="00E177D4" w:rsidP="00E177D4">
      <w:pPr>
        <w:autoSpaceDE w:val="0"/>
        <w:spacing w:line="276" w:lineRule="auto"/>
        <w:ind w:left="709"/>
        <w:rPr>
          <w:rFonts w:cs="Calibri"/>
          <w:sz w:val="24"/>
          <w:szCs w:val="24"/>
        </w:rPr>
      </w:pPr>
      <w:r w:rsidRPr="00523F6E">
        <w:rPr>
          <w:rFonts w:cs="Calibri"/>
          <w:b/>
          <w:sz w:val="24"/>
          <w:szCs w:val="24"/>
        </w:rPr>
        <w:t>4)</w:t>
      </w:r>
      <w:r w:rsidRPr="00523F6E">
        <w:rPr>
          <w:rFonts w:cs="Calibri"/>
          <w:sz w:val="24"/>
          <w:szCs w:val="24"/>
        </w:rPr>
        <w:t xml:space="preserve"> L’Operatore concorrente dovrà trasferire sul Sistema il file generato e salvato sul proprio PC, solo quando si aprirà il periodo di upload (caricamento) </w:t>
      </w:r>
      <w:r w:rsidR="0098571D">
        <w:rPr>
          <w:rFonts w:cs="Calibri"/>
          <w:sz w:val="24"/>
          <w:szCs w:val="24"/>
        </w:rPr>
        <w:t>(TIMING DI GARA, al punto 2.15</w:t>
      </w:r>
      <w:r w:rsidRPr="00523F6E">
        <w:rPr>
          <w:rFonts w:cs="Calibri"/>
          <w:sz w:val="24"/>
          <w:szCs w:val="24"/>
        </w:rPr>
        <w:t>,)</w:t>
      </w:r>
      <w:r w:rsidRPr="00523F6E">
        <w:rPr>
          <w:rFonts w:cs="Calibri"/>
          <w:b/>
          <w:sz w:val="24"/>
          <w:szCs w:val="24"/>
        </w:rPr>
        <w:t>.</w:t>
      </w:r>
    </w:p>
    <w:p w:rsidR="00E177D4" w:rsidRPr="00523F6E" w:rsidRDefault="00E177D4" w:rsidP="00E177D4">
      <w:pPr>
        <w:autoSpaceDE w:val="0"/>
        <w:spacing w:line="276" w:lineRule="auto"/>
        <w:ind w:left="709"/>
        <w:rPr>
          <w:rFonts w:cs="Calibri"/>
          <w:sz w:val="24"/>
          <w:szCs w:val="24"/>
        </w:rPr>
      </w:pPr>
    </w:p>
    <w:p w:rsidR="00E177D4" w:rsidRPr="00523F6E" w:rsidRDefault="00E177D4" w:rsidP="00E177D4">
      <w:pPr>
        <w:autoSpaceDE w:val="0"/>
        <w:spacing w:line="276" w:lineRule="auto"/>
        <w:ind w:left="709"/>
        <w:rPr>
          <w:rFonts w:cs="Calibri"/>
          <w:b/>
          <w:i/>
          <w:iCs/>
          <w:sz w:val="24"/>
          <w:szCs w:val="24"/>
        </w:rPr>
      </w:pPr>
      <w:r w:rsidRPr="00523F6E">
        <w:rPr>
          <w:rFonts w:cs="Calibri"/>
          <w:sz w:val="24"/>
          <w:szCs w:val="24"/>
        </w:rPr>
        <w:t>Per ciò che concerne l’operazione di trasferimento del file sul server, l’Operatore concorrente dovrà:</w:t>
      </w:r>
    </w:p>
    <w:p w:rsidR="00E177D4" w:rsidRPr="00523F6E" w:rsidRDefault="00E177D4" w:rsidP="00E177D4">
      <w:pPr>
        <w:autoSpaceDE w:val="0"/>
        <w:spacing w:line="276" w:lineRule="auto"/>
        <w:ind w:left="993" w:hanging="284"/>
        <w:rPr>
          <w:rFonts w:cs="Calibri"/>
          <w:b/>
          <w:i/>
          <w:iCs/>
          <w:sz w:val="24"/>
          <w:szCs w:val="24"/>
        </w:rPr>
      </w:pPr>
      <w:r w:rsidRPr="00523F6E">
        <w:rPr>
          <w:rFonts w:cs="Calibri"/>
          <w:b/>
          <w:i/>
          <w:iCs/>
          <w:sz w:val="24"/>
          <w:szCs w:val="24"/>
        </w:rPr>
        <w:t>a.</w:t>
      </w:r>
      <w:r w:rsidRPr="00523F6E">
        <w:rPr>
          <w:rFonts w:cs="Calibri"/>
          <w:sz w:val="24"/>
          <w:szCs w:val="24"/>
        </w:rPr>
        <w:t>collegarsi all’indirizzo</w:t>
      </w:r>
      <w:r w:rsidRPr="00523F6E">
        <w:rPr>
          <w:rFonts w:cs="Calibri"/>
          <w:b/>
          <w:sz w:val="24"/>
          <w:szCs w:val="24"/>
        </w:rPr>
        <w:t xml:space="preserve"> https://app.albofornitori.it/alboeproc/albo_asmel</w:t>
      </w:r>
      <w:r w:rsidRPr="00523F6E">
        <w:rPr>
          <w:rFonts w:cs="Calibri"/>
          <w:sz w:val="24"/>
          <w:szCs w:val="24"/>
        </w:rPr>
        <w:t xml:space="preserve"> e procedere ad un accesso con i propri dati identificativi;</w:t>
      </w:r>
    </w:p>
    <w:p w:rsidR="00E177D4" w:rsidRPr="00523F6E" w:rsidRDefault="00E177D4" w:rsidP="00E177D4">
      <w:pPr>
        <w:autoSpaceDE w:val="0"/>
        <w:spacing w:line="276" w:lineRule="auto"/>
        <w:ind w:left="993" w:hanging="284"/>
        <w:rPr>
          <w:rFonts w:cs="Calibri"/>
          <w:i/>
          <w:sz w:val="24"/>
          <w:szCs w:val="24"/>
        </w:rPr>
      </w:pPr>
      <w:r w:rsidRPr="00523F6E">
        <w:rPr>
          <w:rFonts w:cs="Calibri"/>
          <w:b/>
          <w:i/>
          <w:iCs/>
          <w:sz w:val="24"/>
          <w:szCs w:val="24"/>
        </w:rPr>
        <w:t>b.</w:t>
      </w:r>
      <w:r w:rsidRPr="00523F6E">
        <w:rPr>
          <w:rFonts w:cs="Calibri"/>
          <w:sz w:val="24"/>
          <w:szCs w:val="24"/>
        </w:rPr>
        <w:t>accedere alla scheda di gara attraverso la voce “</w:t>
      </w:r>
      <w:r w:rsidRPr="00523F6E">
        <w:rPr>
          <w:rFonts w:cs="Calibri"/>
          <w:i/>
          <w:sz w:val="24"/>
          <w:szCs w:val="24"/>
        </w:rPr>
        <w:t>Procedure d’acquisto</w:t>
      </w:r>
      <w:r w:rsidRPr="00523F6E">
        <w:rPr>
          <w:rFonts w:cs="Calibri"/>
          <w:sz w:val="24"/>
          <w:szCs w:val="24"/>
        </w:rPr>
        <w:t>” del menù E-procurement, cliccando poi sull’apposita icona raffigurante una lente d’ingrandimento;</w:t>
      </w:r>
    </w:p>
    <w:p w:rsidR="00E177D4" w:rsidRPr="00523F6E" w:rsidRDefault="00E177D4" w:rsidP="00E177D4">
      <w:pPr>
        <w:autoSpaceDE w:val="0"/>
        <w:spacing w:line="276" w:lineRule="auto"/>
        <w:ind w:left="993" w:hanging="284"/>
        <w:rPr>
          <w:rFonts w:cs="Calibri"/>
          <w:b/>
          <w:sz w:val="24"/>
          <w:szCs w:val="24"/>
        </w:rPr>
      </w:pPr>
      <w:r w:rsidRPr="00523F6E">
        <w:rPr>
          <w:rFonts w:cs="Calibri"/>
          <w:b/>
          <w:i/>
          <w:iCs/>
          <w:sz w:val="24"/>
          <w:szCs w:val="24"/>
        </w:rPr>
        <w:t>c</w:t>
      </w:r>
      <w:r w:rsidRPr="00523F6E">
        <w:rPr>
          <w:rFonts w:cs="Calibri"/>
          <w:i/>
          <w:iCs/>
          <w:sz w:val="24"/>
          <w:szCs w:val="24"/>
        </w:rPr>
        <w:t xml:space="preserve">. </w:t>
      </w:r>
      <w:r w:rsidRPr="00523F6E">
        <w:rPr>
          <w:rFonts w:cs="Calibri"/>
          <w:sz w:val="24"/>
          <w:szCs w:val="24"/>
        </w:rPr>
        <w:t>inviare il file utilizzando l’apposito campo (“Upload”) presente nella scheda “</w:t>
      </w:r>
      <w:r w:rsidRPr="00523F6E">
        <w:rPr>
          <w:rFonts w:cs="Calibri"/>
          <w:b/>
          <w:i/>
          <w:sz w:val="24"/>
          <w:szCs w:val="24"/>
        </w:rPr>
        <w:t>Offerta economica”</w:t>
      </w:r>
      <w:r w:rsidRPr="00523F6E">
        <w:rPr>
          <w:rFonts w:cs="Calibri"/>
          <w:sz w:val="24"/>
          <w:szCs w:val="24"/>
        </w:rPr>
        <w:t xml:space="preserve"> e selezionando, se necessario, il round di gara interessato all’invio. </w:t>
      </w:r>
    </w:p>
    <w:p w:rsidR="00E177D4" w:rsidRPr="00523F6E" w:rsidRDefault="00E177D4" w:rsidP="00E177D4">
      <w:pPr>
        <w:autoSpaceDE w:val="0"/>
        <w:spacing w:line="276" w:lineRule="auto"/>
        <w:ind w:left="709"/>
        <w:rPr>
          <w:rFonts w:cs="Calibri"/>
          <w:b/>
          <w:sz w:val="24"/>
          <w:szCs w:val="24"/>
        </w:rPr>
      </w:pPr>
    </w:p>
    <w:p w:rsidR="00E177D4" w:rsidRPr="00523F6E" w:rsidRDefault="00E177D4" w:rsidP="00E177D4">
      <w:pPr>
        <w:autoSpaceDE w:val="0"/>
        <w:spacing w:line="276" w:lineRule="auto"/>
        <w:ind w:left="709"/>
        <w:rPr>
          <w:rFonts w:cs="Calibri"/>
          <w:sz w:val="24"/>
          <w:szCs w:val="24"/>
        </w:rPr>
      </w:pPr>
      <w:r w:rsidRPr="00523F6E">
        <w:rPr>
          <w:rFonts w:cs="Calibri"/>
          <w:sz w:val="24"/>
          <w:szCs w:val="24"/>
        </w:rPr>
        <w:t>Alla chiusura del periodo di upload, nel sistema sarà disponibile l’offerta economica “</w:t>
      </w:r>
      <w:r w:rsidRPr="00523F6E">
        <w:rPr>
          <w:rFonts w:cs="Calibri"/>
          <w:i/>
          <w:sz w:val="24"/>
          <w:szCs w:val="24"/>
        </w:rPr>
        <w:t xml:space="preserve">in busta chiusa” </w:t>
      </w:r>
      <w:r w:rsidRPr="00523F6E">
        <w:rPr>
          <w:rFonts w:cs="Calibri"/>
          <w:sz w:val="24"/>
          <w:szCs w:val="24"/>
        </w:rPr>
        <w:t>(sealedbid). Al momento dell’apertura della busta, il sistema redige in automatico le risultanze di gara, tenendo conto anche dei punteggi tecnici attribuiti dalla Commissione. La graduatoria viene pubblicata con l’indicazione delle offerte pervenute, del punteggio tecnico, economico e complessivo assegnato.</w:t>
      </w:r>
    </w:p>
    <w:p w:rsidR="00E177D4" w:rsidRPr="004153B5" w:rsidRDefault="00E177D4" w:rsidP="00E177D4">
      <w:pPr>
        <w:autoSpaceDE w:val="0"/>
        <w:spacing w:line="276" w:lineRule="auto"/>
        <w:ind w:left="709"/>
        <w:rPr>
          <w:rFonts w:cs="Calibri"/>
          <w:sz w:val="24"/>
          <w:szCs w:val="24"/>
        </w:rPr>
      </w:pPr>
    </w:p>
    <w:p w:rsidR="00E177D4" w:rsidRPr="004153B5" w:rsidRDefault="00E177D4" w:rsidP="00E177D4">
      <w:pPr>
        <w:autoSpaceDE w:val="0"/>
        <w:spacing w:line="276" w:lineRule="auto"/>
        <w:ind w:left="709"/>
        <w:rPr>
          <w:rFonts w:cs="Calibri"/>
          <w:sz w:val="24"/>
          <w:szCs w:val="24"/>
        </w:rPr>
      </w:pPr>
      <w:r w:rsidRPr="004153B5">
        <w:rPr>
          <w:rFonts w:cs="Calibri"/>
          <w:sz w:val="24"/>
          <w:szCs w:val="24"/>
        </w:rPr>
        <w:t xml:space="preserve">Nel periodo di inizio e fine </w:t>
      </w:r>
      <w:r w:rsidRPr="004153B5">
        <w:rPr>
          <w:rFonts w:cs="Calibri"/>
          <w:i/>
          <w:sz w:val="24"/>
          <w:szCs w:val="24"/>
        </w:rPr>
        <w:t>upload</w:t>
      </w:r>
      <w:r w:rsidRPr="004153B5">
        <w:rPr>
          <w:rFonts w:cs="Calibri"/>
          <w:sz w:val="24"/>
          <w:szCs w:val="24"/>
        </w:rPr>
        <w:t xml:space="preserve"> nessuna offerta può essere modificata in quanto il termine previsto per la firma e la marcatura temporale è già scaduto. L’offerta è infatti modificabile solo durante il periodo di permanenza del file nel sistema del concorrente, che ne è direttamente responsabile, e prima del termine previsto per la firma digitale e la marcatura temporale.</w:t>
      </w:r>
    </w:p>
    <w:p w:rsidR="00E177D4" w:rsidRPr="004153B5" w:rsidRDefault="00E177D4" w:rsidP="00E177D4">
      <w:pPr>
        <w:autoSpaceDE w:val="0"/>
        <w:spacing w:line="276" w:lineRule="auto"/>
        <w:ind w:left="709"/>
        <w:rPr>
          <w:rFonts w:cs="Calibri"/>
          <w:sz w:val="24"/>
          <w:szCs w:val="24"/>
        </w:rPr>
      </w:pPr>
      <w:r w:rsidRPr="004153B5">
        <w:rPr>
          <w:rFonts w:cs="Calibri"/>
          <w:sz w:val="24"/>
          <w:szCs w:val="24"/>
        </w:rPr>
        <w:t>Pertanto, l’offerta non è più modificabile dopo l’upload, quando viene presa in carico dal sistema, divenendo inviolabile.</w:t>
      </w:r>
    </w:p>
    <w:p w:rsidR="00E177D4" w:rsidRPr="004153B5" w:rsidRDefault="00E177D4" w:rsidP="00E177D4">
      <w:pPr>
        <w:autoSpaceDE w:val="0"/>
        <w:spacing w:line="276" w:lineRule="auto"/>
        <w:ind w:left="709"/>
        <w:rPr>
          <w:rFonts w:cs="Calibri"/>
          <w:b/>
          <w:bCs/>
          <w:sz w:val="24"/>
          <w:szCs w:val="24"/>
        </w:rPr>
      </w:pPr>
      <w:r w:rsidRPr="004153B5">
        <w:rPr>
          <w:rFonts w:cs="Calibri"/>
          <w:sz w:val="24"/>
          <w:szCs w:val="24"/>
        </w:rPr>
        <w:t>La responsabilità della segretezza dell’offerta rimane quindi in capo al concorrente stesso, sollevando da qualsiasi responsabilità la Stazione Appaltante e il Gestore del Sistema.</w:t>
      </w:r>
    </w:p>
    <w:p w:rsidR="00E177D4" w:rsidRPr="004153B5" w:rsidRDefault="00E177D4" w:rsidP="00E177D4">
      <w:pPr>
        <w:spacing w:line="276" w:lineRule="auto"/>
        <w:ind w:left="709" w:right="-47"/>
        <w:rPr>
          <w:rFonts w:cs="Calibri"/>
          <w:b/>
          <w:bCs/>
          <w:sz w:val="24"/>
          <w:szCs w:val="24"/>
        </w:rPr>
      </w:pPr>
    </w:p>
    <w:p w:rsidR="00E177D4" w:rsidRPr="004153B5" w:rsidRDefault="008559F5" w:rsidP="00611C17">
      <w:pPr>
        <w:pStyle w:val="Titolo2"/>
        <w:keepLines w:val="0"/>
        <w:numPr>
          <w:ilvl w:val="1"/>
          <w:numId w:val="16"/>
        </w:numPr>
        <w:suppressAutoHyphens/>
        <w:spacing w:line="276" w:lineRule="auto"/>
        <w:ind w:left="709" w:right="0" w:hanging="709"/>
        <w:jc w:val="left"/>
        <w:rPr>
          <w:rFonts w:cs="Calibri"/>
          <w:b/>
          <w:color w:val="auto"/>
          <w:szCs w:val="24"/>
        </w:rPr>
      </w:pPr>
      <w:bookmarkStart w:id="6" w:name="_Toc463804243"/>
      <w:r w:rsidRPr="004153B5">
        <w:rPr>
          <w:rFonts w:cs="Calibri"/>
          <w:b/>
          <w:color w:val="auto"/>
          <w:szCs w:val="24"/>
        </w:rPr>
        <w:t>2.14</w:t>
      </w:r>
      <w:r w:rsidRPr="004153B5">
        <w:rPr>
          <w:rFonts w:cs="Calibri"/>
          <w:b/>
          <w:color w:val="auto"/>
          <w:szCs w:val="24"/>
        </w:rPr>
        <w:tab/>
      </w:r>
      <w:r w:rsidR="00E177D4" w:rsidRPr="004153B5">
        <w:rPr>
          <w:rFonts w:cs="Calibri"/>
          <w:b/>
          <w:color w:val="auto"/>
          <w:szCs w:val="24"/>
        </w:rPr>
        <w:t>CAUSE D’ESCLUSIONE INERENTI ALL’OFFERTA ECONOMICA</w:t>
      </w:r>
      <w:bookmarkEnd w:id="6"/>
    </w:p>
    <w:p w:rsidR="00E177D4" w:rsidRPr="004153B5" w:rsidRDefault="00E177D4" w:rsidP="00E177D4">
      <w:pPr>
        <w:spacing w:line="276" w:lineRule="auto"/>
        <w:ind w:left="709"/>
        <w:rPr>
          <w:rFonts w:cs="Calibri"/>
          <w:sz w:val="24"/>
          <w:szCs w:val="24"/>
          <w:lang w:eastAsia="ar-SA"/>
        </w:rPr>
      </w:pPr>
    </w:p>
    <w:p w:rsidR="00E177D4" w:rsidRPr="004153B5" w:rsidRDefault="00E177D4" w:rsidP="00E177D4">
      <w:pPr>
        <w:widowControl w:val="0"/>
        <w:spacing w:line="276" w:lineRule="auto"/>
        <w:ind w:left="709"/>
        <w:rPr>
          <w:rFonts w:cs="Calibri"/>
          <w:sz w:val="24"/>
          <w:szCs w:val="24"/>
        </w:rPr>
      </w:pPr>
      <w:r w:rsidRPr="004153B5">
        <w:rPr>
          <w:rFonts w:cs="Calibri"/>
          <w:sz w:val="24"/>
          <w:szCs w:val="24"/>
        </w:rPr>
        <w:t>Saranno escluse le offerte condizionate, contenenti riserve, espresse in modo indeterminato così che non sia possibile desumere con certezza la volontà dell’offerente, od alternative.</w:t>
      </w:r>
    </w:p>
    <w:p w:rsidR="00E177D4" w:rsidRPr="004153B5" w:rsidRDefault="00E177D4" w:rsidP="00E177D4">
      <w:pPr>
        <w:widowControl w:val="0"/>
        <w:spacing w:line="276" w:lineRule="auto"/>
        <w:ind w:left="709"/>
        <w:rPr>
          <w:rFonts w:cs="Calibri"/>
          <w:sz w:val="24"/>
          <w:szCs w:val="24"/>
        </w:rPr>
      </w:pPr>
      <w:r w:rsidRPr="004153B5">
        <w:rPr>
          <w:rFonts w:cs="Calibri"/>
          <w:sz w:val="24"/>
          <w:szCs w:val="24"/>
        </w:rPr>
        <w:t>Verranno automaticamente escluse dalla gara le offerte inviate che presentino una marcatura temporale successiva rispetto al termine perentorio previsto per la chiusura dell’offerta o per cui non si è proceduto all’inserimento a sistema del numero seriale della marca temporale o che presentino una marcatura temporale diversa nel numero di serie, identificativo univoco, precedentemente comunicato al sistema e offerte prive di firma digitale e/o di marcatura temporale.</w:t>
      </w:r>
    </w:p>
    <w:p w:rsidR="00E177D4" w:rsidRPr="004153B5" w:rsidRDefault="00E177D4" w:rsidP="00E177D4">
      <w:pPr>
        <w:widowControl w:val="0"/>
        <w:spacing w:line="276" w:lineRule="auto"/>
        <w:ind w:left="709"/>
        <w:rPr>
          <w:rFonts w:cs="Calibri"/>
          <w:sz w:val="24"/>
          <w:szCs w:val="24"/>
        </w:rPr>
      </w:pPr>
      <w:r w:rsidRPr="004153B5">
        <w:rPr>
          <w:rFonts w:cs="Calibri"/>
          <w:sz w:val="24"/>
          <w:szCs w:val="24"/>
        </w:rPr>
        <w:t>Quanto previsto in materia di compilazione, presentazione, valore e sottoscrizione dell’offerta è tassativo: ogni inosservanza di una o più delle prescrizioni, formali e sostanziali, così come l’apposizione di qualsiasi clausola o condizione comporterà l’esclusione dalla gara.</w:t>
      </w:r>
    </w:p>
    <w:p w:rsidR="00E177D4" w:rsidRPr="004153B5" w:rsidRDefault="00E177D4" w:rsidP="00E177D4">
      <w:pPr>
        <w:widowControl w:val="0"/>
        <w:spacing w:line="276" w:lineRule="auto"/>
        <w:ind w:left="851" w:hanging="142"/>
        <w:rPr>
          <w:rFonts w:cs="Calibri"/>
          <w:sz w:val="24"/>
          <w:szCs w:val="24"/>
        </w:rPr>
      </w:pPr>
    </w:p>
    <w:p w:rsidR="00E177D4" w:rsidRPr="004153B5" w:rsidRDefault="00E177D4" w:rsidP="00E177D4">
      <w:pPr>
        <w:spacing w:line="276" w:lineRule="auto"/>
        <w:ind w:left="709"/>
        <w:rPr>
          <w:rFonts w:cs="Calibri"/>
          <w:sz w:val="24"/>
          <w:szCs w:val="24"/>
        </w:rPr>
      </w:pPr>
      <w:r w:rsidRPr="004153B5">
        <w:rPr>
          <w:rFonts w:cs="Calibri"/>
          <w:b/>
          <w:sz w:val="24"/>
          <w:szCs w:val="24"/>
        </w:rPr>
        <w:t>B) DETTAGLIO DELL’OFFERTA ECONOMICA</w:t>
      </w:r>
      <w:r w:rsidRPr="004153B5">
        <w:rPr>
          <w:rFonts w:cs="Calibri"/>
          <w:b/>
          <w:sz w:val="24"/>
          <w:szCs w:val="24"/>
        </w:rPr>
        <w:tab/>
      </w:r>
    </w:p>
    <w:p w:rsidR="00E177D4" w:rsidRPr="004153B5" w:rsidRDefault="00E177D4" w:rsidP="00E177D4">
      <w:pPr>
        <w:spacing w:line="276" w:lineRule="auto"/>
        <w:ind w:left="709"/>
        <w:rPr>
          <w:rFonts w:cs="Calibri"/>
          <w:sz w:val="24"/>
          <w:szCs w:val="24"/>
        </w:rPr>
      </w:pPr>
      <w:r w:rsidRPr="004153B5">
        <w:rPr>
          <w:rFonts w:cs="Calibri"/>
          <w:sz w:val="24"/>
          <w:szCs w:val="24"/>
        </w:rPr>
        <w:t>Entro il termine previsto dal successivo</w:t>
      </w:r>
      <w:r w:rsidR="0098571D">
        <w:rPr>
          <w:rFonts w:cs="Calibri"/>
          <w:sz w:val="24"/>
          <w:szCs w:val="24"/>
        </w:rPr>
        <w:t xml:space="preserve"> TIMING DI GARA, al punto 2.15</w:t>
      </w:r>
      <w:r w:rsidRPr="004153B5">
        <w:rPr>
          <w:rFonts w:cs="Calibri"/>
          <w:sz w:val="24"/>
          <w:szCs w:val="24"/>
        </w:rPr>
        <w:t xml:space="preserve">, le Imprese dovranno anche depositare sul sistema (upload), collegandosi alla propria area riservata dell’Albo Fornitori e Professionisti, nello spazio della scheda di gara denominato </w:t>
      </w:r>
      <w:r w:rsidRPr="004153B5">
        <w:rPr>
          <w:rFonts w:cs="Calibri"/>
          <w:b/>
          <w:i/>
          <w:sz w:val="24"/>
          <w:szCs w:val="24"/>
        </w:rPr>
        <w:t xml:space="preserve">Doc. gara &gt; Ulteriore, </w:t>
      </w:r>
      <w:r w:rsidRPr="004153B5">
        <w:rPr>
          <w:rFonts w:cs="Calibri"/>
          <w:sz w:val="24"/>
          <w:szCs w:val="24"/>
        </w:rPr>
        <w:t>la documentazione indicata nel disciplinare, come</w:t>
      </w:r>
      <w:r w:rsidRPr="004153B5">
        <w:rPr>
          <w:rFonts w:cstheme="minorHAnsi"/>
          <w:sz w:val="24"/>
          <w:szCs w:val="24"/>
        </w:rPr>
        <w:t xml:space="preserve"> di seguito elencati:</w:t>
      </w:r>
    </w:p>
    <w:p w:rsidR="00E177D4" w:rsidRPr="004153B5" w:rsidRDefault="00E177D4" w:rsidP="00611C17">
      <w:pPr>
        <w:pStyle w:val="NormaleWeb"/>
        <w:numPr>
          <w:ilvl w:val="0"/>
          <w:numId w:val="21"/>
        </w:numPr>
        <w:suppressAutoHyphens/>
        <w:spacing w:beforeAutospacing="0" w:after="0" w:afterAutospacing="0" w:line="276" w:lineRule="auto"/>
        <w:ind w:left="1276" w:hanging="283"/>
        <w:jc w:val="both"/>
        <w:rPr>
          <w:rFonts w:ascii="Garamond" w:hAnsi="Garamond" w:cstheme="minorHAnsi"/>
        </w:rPr>
      </w:pPr>
      <w:r w:rsidRPr="004153B5">
        <w:rPr>
          <w:rFonts w:ascii="Garamond" w:hAnsi="Garamond" w:cstheme="minorHAnsi"/>
        </w:rPr>
        <w:t>Computo Metrico estimativo;</w:t>
      </w:r>
    </w:p>
    <w:p w:rsidR="00E177D4" w:rsidRPr="004153B5" w:rsidRDefault="00E177D4" w:rsidP="00611C17">
      <w:pPr>
        <w:pStyle w:val="NormaleWeb"/>
        <w:numPr>
          <w:ilvl w:val="0"/>
          <w:numId w:val="21"/>
        </w:numPr>
        <w:suppressAutoHyphens/>
        <w:spacing w:beforeAutospacing="0" w:after="0" w:afterAutospacing="0" w:line="276" w:lineRule="auto"/>
        <w:ind w:left="1276" w:hanging="283"/>
        <w:jc w:val="both"/>
        <w:rPr>
          <w:rFonts w:ascii="Garamond" w:hAnsi="Garamond" w:cstheme="minorHAnsi"/>
        </w:rPr>
      </w:pPr>
      <w:r w:rsidRPr="004153B5">
        <w:rPr>
          <w:rFonts w:ascii="Garamond" w:hAnsi="Garamond" w:cstheme="minorHAnsi"/>
        </w:rPr>
        <w:t>Cronoprogramma lavori;</w:t>
      </w:r>
    </w:p>
    <w:p w:rsidR="00E177D4" w:rsidRPr="004153B5" w:rsidRDefault="00E177D4" w:rsidP="00E177D4">
      <w:pPr>
        <w:widowControl w:val="0"/>
        <w:shd w:val="clear" w:color="auto" w:fill="FFFFFF"/>
        <w:spacing w:line="276" w:lineRule="auto"/>
        <w:ind w:left="709"/>
        <w:rPr>
          <w:rFonts w:cs="Calibri"/>
          <w:sz w:val="24"/>
          <w:szCs w:val="24"/>
        </w:rPr>
      </w:pPr>
    </w:p>
    <w:p w:rsidR="00E177D4" w:rsidRPr="004153B5" w:rsidRDefault="00E177D4" w:rsidP="00E177D4">
      <w:pPr>
        <w:widowControl w:val="0"/>
        <w:shd w:val="clear" w:color="auto" w:fill="FFFFFF"/>
        <w:spacing w:line="276" w:lineRule="auto"/>
        <w:ind w:left="709"/>
        <w:rPr>
          <w:rFonts w:cs="Calibri"/>
          <w:sz w:val="24"/>
          <w:szCs w:val="24"/>
        </w:rPr>
      </w:pPr>
      <w:r w:rsidRPr="004153B5">
        <w:rPr>
          <w:rFonts w:cs="Calibri"/>
          <w:sz w:val="24"/>
          <w:szCs w:val="24"/>
        </w:rPr>
        <w:t>dovranno essere contenuti in una cartella .zip (si specifica che l'unica estensione ammessa per la cartella compressa è .zip) e ciascuno di essi dovrà avere formato .pdf. La cartella .zip dovrà essere firmata digitalmente .p7m e marcata temporalmente .tsd e potrà avere una dimensione massima di 32 MB. L’ulteriore estensione della cartella .zip firmata digitalmente e marcata temporalmente dovrà essere obbligatoriamente .tsd.</w:t>
      </w:r>
    </w:p>
    <w:p w:rsidR="00E177D4" w:rsidRPr="004153B5" w:rsidRDefault="00E177D4" w:rsidP="00E177D4">
      <w:pPr>
        <w:widowControl w:val="0"/>
        <w:shd w:val="clear" w:color="auto" w:fill="FFFFFF"/>
        <w:spacing w:line="276" w:lineRule="auto"/>
        <w:jc w:val="center"/>
        <w:rPr>
          <w:rFonts w:cstheme="minorHAnsi"/>
          <w:sz w:val="24"/>
          <w:szCs w:val="24"/>
        </w:rPr>
      </w:pPr>
      <w:r w:rsidRPr="004153B5">
        <w:rPr>
          <w:rFonts w:cstheme="minorHAnsi"/>
          <w:b/>
          <w:bCs/>
          <w:sz w:val="24"/>
          <w:szCs w:val="24"/>
        </w:rPr>
        <w:t>Il file ottenuto sarà Dettagliooffertaeconomica.zip.p7m.tsd</w:t>
      </w:r>
    </w:p>
    <w:p w:rsidR="00E177D4" w:rsidRPr="004153B5" w:rsidRDefault="00E177D4" w:rsidP="00E177D4">
      <w:pPr>
        <w:widowControl w:val="0"/>
        <w:shd w:val="clear" w:color="auto" w:fill="FFFFFF"/>
        <w:spacing w:line="276" w:lineRule="auto"/>
        <w:ind w:left="709"/>
        <w:rPr>
          <w:rFonts w:cs="Calibri"/>
          <w:sz w:val="24"/>
          <w:szCs w:val="24"/>
        </w:rPr>
      </w:pPr>
      <w:r w:rsidRPr="004153B5">
        <w:rPr>
          <w:rFonts w:cs="Calibri"/>
          <w:sz w:val="24"/>
          <w:szCs w:val="24"/>
        </w:rPr>
        <w:t>La firma digitale e la marcatura temporale dovranno essere necessariamente apposte sulla cartella .zip entro il termine ultimo di caricamento della documentazione richiesta (vedi al proposito il successivo</w:t>
      </w:r>
      <w:r w:rsidR="0098571D">
        <w:rPr>
          <w:rFonts w:cs="Calibri"/>
          <w:sz w:val="24"/>
          <w:szCs w:val="24"/>
        </w:rPr>
        <w:t xml:space="preserve"> TIMING DI GARA, al punto 2.15</w:t>
      </w:r>
      <w:r w:rsidRPr="004153B5">
        <w:rPr>
          <w:rFonts w:cs="Calibri"/>
          <w:sz w:val="24"/>
          <w:szCs w:val="24"/>
        </w:rPr>
        <w:t>,).</w:t>
      </w:r>
    </w:p>
    <w:p w:rsidR="00E177D4" w:rsidRPr="004153B5" w:rsidRDefault="00E177D4" w:rsidP="00E177D4">
      <w:pPr>
        <w:widowControl w:val="0"/>
        <w:shd w:val="clear" w:color="auto" w:fill="FFFFFF"/>
        <w:spacing w:line="276" w:lineRule="auto"/>
        <w:ind w:left="709"/>
        <w:rPr>
          <w:rFonts w:cs="Calibri"/>
          <w:sz w:val="24"/>
          <w:szCs w:val="24"/>
        </w:rPr>
      </w:pPr>
      <w:r w:rsidRPr="004153B5">
        <w:rPr>
          <w:rFonts w:cs="Calibri"/>
          <w:sz w:val="24"/>
          <w:szCs w:val="24"/>
        </w:rPr>
        <w:t>La firma digitale e la marcatura temporale apposte sulla cartella .zip equivalgono alla apposizione delle stesse su ogni singolo file contenuto nella medesima cartella.</w:t>
      </w:r>
    </w:p>
    <w:p w:rsidR="00E177D4" w:rsidRPr="004153B5" w:rsidRDefault="00E177D4" w:rsidP="00E177D4">
      <w:pPr>
        <w:widowControl w:val="0"/>
        <w:shd w:val="clear" w:color="auto" w:fill="FFFFFF"/>
        <w:spacing w:line="276" w:lineRule="auto"/>
        <w:ind w:left="709"/>
        <w:rPr>
          <w:rFonts w:cs="Calibri"/>
          <w:sz w:val="24"/>
          <w:szCs w:val="24"/>
        </w:rPr>
      </w:pPr>
      <w:r w:rsidRPr="004153B5">
        <w:rPr>
          <w:rFonts w:cs="Calibri"/>
          <w:sz w:val="24"/>
          <w:szCs w:val="24"/>
        </w:rPr>
        <w:t>L’upload di tale documentazione dovrà essere eseguito avvalendosi dell’apposita voce giustificativa “Dettaglio Offerta Economica” predisposta nella sezione denominata “Doc.Gara”-“Ulteriore”, presente all’interno della scheda di gara di riferimento.</w:t>
      </w:r>
    </w:p>
    <w:p w:rsidR="00E177D4" w:rsidRPr="004153B5" w:rsidRDefault="00E177D4" w:rsidP="00E177D4">
      <w:pPr>
        <w:widowControl w:val="0"/>
        <w:shd w:val="clear" w:color="auto" w:fill="FFFFFF"/>
        <w:spacing w:line="276" w:lineRule="auto"/>
        <w:ind w:left="709"/>
        <w:rPr>
          <w:rFonts w:cs="Calibri"/>
          <w:sz w:val="24"/>
          <w:szCs w:val="24"/>
        </w:rPr>
      </w:pPr>
      <w:r w:rsidRPr="004153B5">
        <w:rPr>
          <w:rFonts w:cs="Calibri"/>
          <w:sz w:val="24"/>
          <w:szCs w:val="24"/>
        </w:rPr>
        <w:t>In caso di partecipazione in Raggruppamento Temporaneo di Imprese e/o Consorzio:</w:t>
      </w:r>
    </w:p>
    <w:p w:rsidR="00E177D4" w:rsidRPr="004153B5" w:rsidRDefault="00E177D4" w:rsidP="00E177D4">
      <w:pPr>
        <w:widowControl w:val="0"/>
        <w:shd w:val="clear" w:color="auto" w:fill="FFFFFF"/>
        <w:spacing w:line="276" w:lineRule="auto"/>
        <w:ind w:left="851" w:hanging="142"/>
        <w:rPr>
          <w:rFonts w:cs="Calibri"/>
          <w:sz w:val="24"/>
          <w:szCs w:val="24"/>
        </w:rPr>
      </w:pPr>
      <w:r w:rsidRPr="004153B5">
        <w:rPr>
          <w:rFonts w:cs="Calibri"/>
          <w:b/>
          <w:sz w:val="24"/>
          <w:szCs w:val="24"/>
        </w:rPr>
        <w:t>- costituendo:</w:t>
      </w:r>
      <w:r w:rsidRPr="004153B5">
        <w:rPr>
          <w:rFonts w:cs="Calibri"/>
          <w:sz w:val="24"/>
          <w:szCs w:val="24"/>
        </w:rPr>
        <w:t xml:space="preserve"> la cartella .zip contenente la documentazione del Dettaglio di offerta economica dovrà essere sottoscritta, con apposizione della firma digitale, sia dal legale rappresentante/procuratore della/e mandante/i sia dal legale rappresentante/procuratore della mandataria. L'impresa designata quale futura mandataria/capogruppo provvederà ad applicare la marcatura temporale e a caricare la cartella.zip a sistema;</w:t>
      </w:r>
    </w:p>
    <w:p w:rsidR="00E177D4" w:rsidRPr="004153B5" w:rsidRDefault="00E177D4" w:rsidP="00E177D4">
      <w:pPr>
        <w:widowControl w:val="0"/>
        <w:shd w:val="clear" w:color="auto" w:fill="FFFFFF"/>
        <w:spacing w:line="276" w:lineRule="auto"/>
        <w:ind w:left="851" w:hanging="142"/>
        <w:rPr>
          <w:rFonts w:cs="Calibri"/>
          <w:sz w:val="24"/>
          <w:szCs w:val="24"/>
        </w:rPr>
      </w:pPr>
    </w:p>
    <w:p w:rsidR="00E177D4" w:rsidRPr="004153B5" w:rsidRDefault="00E177D4" w:rsidP="00E177D4">
      <w:pPr>
        <w:widowControl w:val="0"/>
        <w:shd w:val="clear" w:color="auto" w:fill="FFFFFF"/>
        <w:spacing w:line="276" w:lineRule="auto"/>
        <w:ind w:left="851" w:hanging="142"/>
        <w:rPr>
          <w:rFonts w:cs="Calibri"/>
          <w:b/>
          <w:sz w:val="24"/>
          <w:szCs w:val="24"/>
        </w:rPr>
      </w:pPr>
      <w:r w:rsidRPr="004153B5">
        <w:rPr>
          <w:rFonts w:cs="Calibri"/>
          <w:b/>
          <w:sz w:val="24"/>
          <w:szCs w:val="24"/>
        </w:rPr>
        <w:t>- costituito:</w:t>
      </w:r>
      <w:r w:rsidRPr="004153B5">
        <w:rPr>
          <w:rFonts w:cs="Calibri"/>
          <w:sz w:val="24"/>
          <w:szCs w:val="24"/>
        </w:rPr>
        <w:t xml:space="preserve"> la cartella .zip contenente la documentazione del Dettaglio di offerta economica dovrà essere sottoscritta, con apposizione della firma digitale, dal solo legale rappresentante/procuratore dell’impresa mandataria, il quale provvederà anche a marcarla temporalmente e a caricarla a sistema.</w:t>
      </w:r>
    </w:p>
    <w:p w:rsidR="00E177D4" w:rsidRPr="004153B5" w:rsidRDefault="00E177D4" w:rsidP="00E177D4">
      <w:pPr>
        <w:autoSpaceDE w:val="0"/>
        <w:autoSpaceDN w:val="0"/>
        <w:adjustRightInd w:val="0"/>
        <w:spacing w:line="276" w:lineRule="auto"/>
        <w:ind w:left="709"/>
        <w:rPr>
          <w:rFonts w:cs="Calibri"/>
          <w:b/>
          <w:bCs/>
          <w:sz w:val="24"/>
          <w:szCs w:val="24"/>
        </w:rPr>
      </w:pPr>
    </w:p>
    <w:p w:rsidR="00E177D4" w:rsidRPr="004153B5" w:rsidRDefault="00E177D4" w:rsidP="00E177D4">
      <w:pPr>
        <w:autoSpaceDE w:val="0"/>
        <w:autoSpaceDN w:val="0"/>
        <w:adjustRightInd w:val="0"/>
        <w:spacing w:line="276" w:lineRule="auto"/>
        <w:ind w:left="709"/>
        <w:rPr>
          <w:rFonts w:cs="Calibri"/>
          <w:b/>
          <w:bCs/>
          <w:sz w:val="24"/>
          <w:szCs w:val="24"/>
        </w:rPr>
      </w:pPr>
      <w:r w:rsidRPr="004153B5">
        <w:rPr>
          <w:rFonts w:cs="Calibri"/>
          <w:b/>
          <w:bCs/>
          <w:sz w:val="24"/>
          <w:szCs w:val="24"/>
        </w:rPr>
        <w:t>N.B. Il totale dell’offerta presente nel documento di Dettaglio dovrà necessariamente corrispondere con l’importo complessivo ottenuto a seguito della compilazione del file excel denominato “</w:t>
      </w:r>
      <w:r w:rsidRPr="004153B5">
        <w:rPr>
          <w:rFonts w:cs="Calibri"/>
          <w:b/>
          <w:bCs/>
          <w:i/>
          <w:sz w:val="24"/>
          <w:szCs w:val="24"/>
        </w:rPr>
        <w:t>SchemaOfferta_.xls</w:t>
      </w:r>
      <w:r w:rsidRPr="004153B5">
        <w:rPr>
          <w:rFonts w:cs="Calibri"/>
          <w:b/>
          <w:bCs/>
          <w:sz w:val="24"/>
          <w:szCs w:val="24"/>
        </w:rPr>
        <w:t>” (offerta economica telematica). In caso di discordanza prevarrà il dato inserito nel suddetto file “</w:t>
      </w:r>
      <w:r w:rsidRPr="004153B5">
        <w:rPr>
          <w:rFonts w:cs="Calibri"/>
          <w:b/>
          <w:bCs/>
          <w:i/>
          <w:sz w:val="24"/>
          <w:szCs w:val="24"/>
        </w:rPr>
        <w:t>SchemaOfferta_.xls</w:t>
      </w:r>
      <w:r w:rsidRPr="004153B5">
        <w:rPr>
          <w:rFonts w:cs="Calibri"/>
          <w:b/>
          <w:bCs/>
          <w:sz w:val="24"/>
          <w:szCs w:val="24"/>
        </w:rPr>
        <w:t>”.</w:t>
      </w:r>
    </w:p>
    <w:p w:rsidR="00E177D4" w:rsidRPr="004153B5" w:rsidRDefault="00E177D4" w:rsidP="00E177D4">
      <w:pPr>
        <w:autoSpaceDE w:val="0"/>
        <w:autoSpaceDN w:val="0"/>
        <w:adjustRightInd w:val="0"/>
        <w:spacing w:line="276" w:lineRule="auto"/>
        <w:ind w:left="709"/>
        <w:rPr>
          <w:rFonts w:cs="Calibri"/>
          <w:bCs/>
          <w:sz w:val="24"/>
          <w:szCs w:val="24"/>
        </w:rPr>
      </w:pPr>
    </w:p>
    <w:p w:rsidR="00E177D4" w:rsidRPr="004153B5" w:rsidRDefault="008559F5" w:rsidP="008559F5">
      <w:pPr>
        <w:autoSpaceDE w:val="0"/>
        <w:autoSpaceDN w:val="0"/>
        <w:adjustRightInd w:val="0"/>
        <w:spacing w:line="276" w:lineRule="auto"/>
        <w:ind w:left="709" w:hanging="567"/>
        <w:rPr>
          <w:rFonts w:cs="Calibri"/>
          <w:b/>
          <w:bCs/>
          <w:sz w:val="24"/>
          <w:szCs w:val="24"/>
        </w:rPr>
      </w:pPr>
      <w:r w:rsidRPr="004153B5">
        <w:rPr>
          <w:rFonts w:cs="Calibri"/>
          <w:b/>
          <w:bCs/>
          <w:sz w:val="24"/>
          <w:szCs w:val="24"/>
        </w:rPr>
        <w:t>2.15</w:t>
      </w:r>
      <w:r w:rsidRPr="004153B5">
        <w:rPr>
          <w:rFonts w:cs="Calibri"/>
          <w:b/>
          <w:bCs/>
          <w:sz w:val="24"/>
          <w:szCs w:val="24"/>
        </w:rPr>
        <w:tab/>
      </w:r>
      <w:r w:rsidR="00E177D4" w:rsidRPr="004153B5">
        <w:rPr>
          <w:rFonts w:cs="Calibri"/>
          <w:b/>
          <w:bCs/>
          <w:sz w:val="24"/>
          <w:szCs w:val="24"/>
        </w:rPr>
        <w:t>TIMING DI GARA</w:t>
      </w:r>
    </w:p>
    <w:p w:rsidR="00E177D4" w:rsidRPr="004153B5" w:rsidRDefault="00E177D4" w:rsidP="00E177D4">
      <w:pPr>
        <w:autoSpaceDE w:val="0"/>
        <w:autoSpaceDN w:val="0"/>
        <w:adjustRightInd w:val="0"/>
        <w:spacing w:line="276" w:lineRule="auto"/>
        <w:ind w:left="709"/>
        <w:rPr>
          <w:rFonts w:cs="Calibri"/>
          <w:sz w:val="24"/>
          <w:szCs w:val="24"/>
        </w:rPr>
      </w:pPr>
      <w:r w:rsidRPr="004153B5">
        <w:rPr>
          <w:rFonts w:cs="Calibri"/>
          <w:sz w:val="24"/>
          <w:szCs w:val="24"/>
        </w:rPr>
        <w:t>Le ditte partecipanti, dovranno caricare, salvo opportune comunicazioni, la documentazione richiesta nella data e all'ora indicata dalla tabella sotto riportata.</w:t>
      </w:r>
    </w:p>
    <w:p w:rsidR="00E177D4" w:rsidRPr="00EC2E21" w:rsidRDefault="00E177D4" w:rsidP="00E177D4">
      <w:pPr>
        <w:autoSpaceDE w:val="0"/>
        <w:autoSpaceDN w:val="0"/>
        <w:adjustRightInd w:val="0"/>
        <w:spacing w:line="276" w:lineRule="auto"/>
        <w:ind w:left="709"/>
        <w:rPr>
          <w:rFonts w:cstheme="minorHAnsi"/>
          <w:b/>
          <w:sz w:val="24"/>
          <w:szCs w:val="24"/>
        </w:rPr>
      </w:pPr>
      <w:r w:rsidRPr="00EC2E21">
        <w:rPr>
          <w:rFonts w:cstheme="minorHAnsi"/>
          <w:b/>
          <w:sz w:val="24"/>
          <w:szCs w:val="24"/>
        </w:rPr>
        <w:t>Nel Campo Abilitazione Lotti la dicitura “Lo Step rimane rosso fino al termine del periodo di abilitazione” indica che fino alla scadenza della procedura potrà essere variata la forma di partecipazione da Singola a RTI o viceversa e di conseguenza rimane di colore rosso per permettere tale possibilità.</w:t>
      </w:r>
    </w:p>
    <w:p w:rsidR="00E177D4" w:rsidRPr="00EC2E21" w:rsidRDefault="00E177D4" w:rsidP="00E177D4">
      <w:pPr>
        <w:autoSpaceDE w:val="0"/>
        <w:autoSpaceDN w:val="0"/>
        <w:adjustRightInd w:val="0"/>
        <w:spacing w:line="276" w:lineRule="auto"/>
        <w:ind w:left="709"/>
        <w:rPr>
          <w:rFonts w:cstheme="minorHAnsi"/>
          <w:b/>
          <w:sz w:val="24"/>
          <w:szCs w:val="24"/>
        </w:rPr>
      </w:pPr>
      <w:r w:rsidRPr="00EC2E21">
        <w:rPr>
          <w:rFonts w:cstheme="minorHAnsi"/>
          <w:b/>
          <w:sz w:val="24"/>
          <w:szCs w:val="24"/>
        </w:rPr>
        <w:t>I files di offerta Economica-Temporale NON DOVRANNO essere caricati in piattaforma alla scadenza della gara, ma dovrà essere caricato unicamente il numero di seriale (TIMESTAMP) della marcatura temporale.</w:t>
      </w:r>
    </w:p>
    <w:p w:rsidR="00E177D4" w:rsidRPr="004153B5" w:rsidRDefault="00E177D4" w:rsidP="00E177D4">
      <w:pPr>
        <w:autoSpaceDE w:val="0"/>
        <w:autoSpaceDN w:val="0"/>
        <w:adjustRightInd w:val="0"/>
        <w:spacing w:line="276" w:lineRule="auto"/>
        <w:ind w:left="709"/>
        <w:rPr>
          <w:rFonts w:cstheme="minorHAnsi"/>
          <w:b/>
          <w:sz w:val="24"/>
          <w:szCs w:val="24"/>
        </w:rPr>
      </w:pPr>
      <w:r w:rsidRPr="00EC2E21">
        <w:rPr>
          <w:rFonts w:cstheme="minorHAnsi"/>
          <w:b/>
          <w:sz w:val="24"/>
          <w:szCs w:val="24"/>
        </w:rPr>
        <w:t>I files di offerta Economica-Temporale dovranno essere caricati in piattaforma a seguito di comunicazione PEC, inviata alla PEC presente in anagrafica di ogni OO.EE., conseguenziale alla chiusura, da parte della Commissione giudicatrice, della valutazione dell’Offerta Tecnica.</w:t>
      </w:r>
    </w:p>
    <w:p w:rsidR="00E177D4" w:rsidRPr="004153B5" w:rsidRDefault="00E177D4" w:rsidP="00E177D4">
      <w:pPr>
        <w:autoSpaceDE w:val="0"/>
        <w:autoSpaceDN w:val="0"/>
        <w:adjustRightInd w:val="0"/>
        <w:spacing w:line="276" w:lineRule="auto"/>
        <w:ind w:left="709"/>
        <w:rPr>
          <w:rFonts w:cstheme="minorHAnsi"/>
          <w:b/>
          <w:sz w:val="24"/>
          <w:szCs w:val="24"/>
        </w:rPr>
      </w:pPr>
    </w:p>
    <w:p w:rsidR="00E177D4" w:rsidRPr="004153B5" w:rsidRDefault="00E177D4" w:rsidP="00E177D4">
      <w:pPr>
        <w:autoSpaceDE w:val="0"/>
        <w:autoSpaceDN w:val="0"/>
        <w:adjustRightInd w:val="0"/>
        <w:spacing w:line="276" w:lineRule="auto"/>
        <w:rPr>
          <w:rFonts w:cs="Calibri"/>
          <w:b/>
          <w:bCs/>
          <w:sz w:val="24"/>
          <w:szCs w:val="24"/>
        </w:rPr>
      </w:pPr>
    </w:p>
    <w:tbl>
      <w:tblPr>
        <w:tblW w:w="9933" w:type="dxa"/>
        <w:tblInd w:w="240" w:type="dxa"/>
        <w:tblLayout w:type="fixed"/>
        <w:tblLook w:val="0000" w:firstRow="0" w:lastRow="0" w:firstColumn="0" w:lastColumn="0" w:noHBand="0" w:noVBand="0"/>
      </w:tblPr>
      <w:tblGrid>
        <w:gridCol w:w="6838"/>
        <w:gridCol w:w="1677"/>
        <w:gridCol w:w="1418"/>
      </w:tblGrid>
      <w:tr w:rsidR="00E177D4" w:rsidRPr="006C2E88" w:rsidTr="000E4073">
        <w:trPr>
          <w:trHeight w:val="558"/>
          <w:tblHeader/>
        </w:trPr>
        <w:tc>
          <w:tcPr>
            <w:tcW w:w="6838" w:type="dxa"/>
            <w:tcBorders>
              <w:top w:val="single" w:sz="4" w:space="0" w:color="000000"/>
              <w:left w:val="single" w:sz="4" w:space="0" w:color="000000"/>
              <w:bottom w:val="single" w:sz="4" w:space="0" w:color="000000"/>
            </w:tcBorders>
            <w:shd w:val="clear" w:color="auto" w:fill="auto"/>
            <w:vAlign w:val="center"/>
          </w:tcPr>
          <w:p w:rsidR="00E177D4" w:rsidRPr="006C2E88" w:rsidRDefault="00E177D4" w:rsidP="00E177D4">
            <w:pPr>
              <w:autoSpaceDE w:val="0"/>
              <w:spacing w:line="276" w:lineRule="auto"/>
              <w:jc w:val="center"/>
              <w:rPr>
                <w:rFonts w:cs="Calibri"/>
                <w:b/>
                <w:sz w:val="24"/>
                <w:szCs w:val="24"/>
              </w:rPr>
            </w:pPr>
            <w:r w:rsidRPr="006C2E88">
              <w:rPr>
                <w:rFonts w:cs="Calibri"/>
                <w:b/>
                <w:sz w:val="24"/>
                <w:szCs w:val="24"/>
              </w:rPr>
              <w:t>TIMING GARA</w:t>
            </w:r>
          </w:p>
        </w:tc>
        <w:tc>
          <w:tcPr>
            <w:tcW w:w="1677" w:type="dxa"/>
            <w:tcBorders>
              <w:top w:val="single" w:sz="4" w:space="0" w:color="000000"/>
              <w:left w:val="single" w:sz="4" w:space="0" w:color="000000"/>
              <w:bottom w:val="single" w:sz="4" w:space="0" w:color="000000"/>
            </w:tcBorders>
            <w:shd w:val="clear" w:color="auto" w:fill="auto"/>
            <w:vAlign w:val="center"/>
          </w:tcPr>
          <w:p w:rsidR="00E177D4" w:rsidRPr="006C2E88" w:rsidRDefault="00E177D4" w:rsidP="00E177D4">
            <w:pPr>
              <w:autoSpaceDE w:val="0"/>
              <w:spacing w:line="276" w:lineRule="auto"/>
              <w:ind w:left="72"/>
              <w:jc w:val="center"/>
              <w:rPr>
                <w:rFonts w:cs="Calibri"/>
                <w:b/>
                <w:sz w:val="24"/>
                <w:szCs w:val="24"/>
              </w:rPr>
            </w:pPr>
            <w:r w:rsidRPr="006C2E88">
              <w:rPr>
                <w:rFonts w:cs="Calibri"/>
                <w:b/>
                <w:sz w:val="24"/>
                <w:szCs w:val="24"/>
              </w:rPr>
              <w:t>DATA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77D4" w:rsidRPr="006C2E88" w:rsidRDefault="00E177D4" w:rsidP="00E177D4">
            <w:pPr>
              <w:autoSpaceDE w:val="0"/>
              <w:spacing w:line="276" w:lineRule="auto"/>
              <w:jc w:val="center"/>
              <w:rPr>
                <w:rFonts w:cs="Calibri"/>
                <w:sz w:val="24"/>
                <w:szCs w:val="24"/>
              </w:rPr>
            </w:pPr>
            <w:r w:rsidRPr="006C2E88">
              <w:rPr>
                <w:rFonts w:cs="Calibri"/>
                <w:b/>
                <w:sz w:val="24"/>
                <w:szCs w:val="24"/>
              </w:rPr>
              <w:t>ORARIO</w:t>
            </w:r>
          </w:p>
        </w:tc>
      </w:tr>
      <w:tr w:rsidR="00E177D4" w:rsidRPr="008F355D" w:rsidTr="000E4073">
        <w:trPr>
          <w:trHeight w:hRule="exact" w:val="875"/>
        </w:trPr>
        <w:tc>
          <w:tcPr>
            <w:tcW w:w="6838" w:type="dxa"/>
            <w:tcBorders>
              <w:top w:val="single" w:sz="4" w:space="0" w:color="000000"/>
              <w:left w:val="single" w:sz="4" w:space="0" w:color="000000"/>
              <w:bottom w:val="single" w:sz="4" w:space="0" w:color="000000"/>
            </w:tcBorders>
            <w:shd w:val="clear" w:color="auto" w:fill="auto"/>
            <w:vAlign w:val="center"/>
          </w:tcPr>
          <w:p w:rsidR="00E177D4" w:rsidRPr="008F355D" w:rsidRDefault="00E177D4" w:rsidP="00E177D4">
            <w:pPr>
              <w:autoSpaceDE w:val="0"/>
              <w:spacing w:line="276" w:lineRule="auto"/>
              <w:rPr>
                <w:rFonts w:cs="Calibri"/>
                <w:sz w:val="24"/>
                <w:szCs w:val="24"/>
                <w:shd w:val="clear" w:color="auto" w:fill="FFFF00"/>
              </w:rPr>
            </w:pPr>
            <w:r w:rsidRPr="008F355D">
              <w:rPr>
                <w:rFonts w:cs="Calibri"/>
                <w:sz w:val="24"/>
                <w:szCs w:val="24"/>
              </w:rPr>
              <w:t xml:space="preserve">Termine ultimo per abilitarsi all’Albo Fornitori sulla piattaforma </w:t>
            </w:r>
            <w:hyperlink r:id="rId17" w:history="1">
              <w:r w:rsidRPr="008F355D">
                <w:rPr>
                  <w:rStyle w:val="Collegamentoipertestuale"/>
                  <w:rFonts w:cs="Calibri"/>
                  <w:sz w:val="24"/>
                  <w:szCs w:val="24"/>
                  <w:u w:val="none"/>
                </w:rPr>
                <w:t>www.asmecomm.it</w:t>
              </w:r>
            </w:hyperlink>
            <w:r w:rsidRPr="008F355D">
              <w:rPr>
                <w:rFonts w:cs="Calibri"/>
                <w:sz w:val="24"/>
                <w:szCs w:val="24"/>
              </w:rPr>
              <w:t xml:space="preserve"> – sezione “Albo Fornitori”</w:t>
            </w:r>
          </w:p>
        </w:tc>
        <w:tc>
          <w:tcPr>
            <w:tcW w:w="1677" w:type="dxa"/>
            <w:tcBorders>
              <w:top w:val="single" w:sz="4" w:space="0" w:color="000000"/>
              <w:left w:val="single" w:sz="4" w:space="0" w:color="000000"/>
              <w:bottom w:val="single" w:sz="4" w:space="0" w:color="000000"/>
            </w:tcBorders>
            <w:shd w:val="clear" w:color="auto" w:fill="auto"/>
            <w:vAlign w:val="center"/>
          </w:tcPr>
          <w:p w:rsidR="00E177D4" w:rsidRPr="00611C17" w:rsidRDefault="00E656B9" w:rsidP="00E177D4">
            <w:pPr>
              <w:autoSpaceDE w:val="0"/>
              <w:snapToGrid w:val="0"/>
              <w:spacing w:line="276" w:lineRule="auto"/>
              <w:jc w:val="center"/>
              <w:rPr>
                <w:rFonts w:cs="Calibri"/>
                <w:b/>
                <w:color w:val="000000" w:themeColor="text1"/>
                <w:sz w:val="24"/>
                <w:szCs w:val="24"/>
                <w:shd w:val="clear" w:color="auto" w:fill="FFFF00"/>
              </w:rPr>
            </w:pPr>
            <w:r w:rsidRPr="00611C17">
              <w:rPr>
                <w:rFonts w:cs="Calibri"/>
                <w:b/>
                <w:color w:val="000000" w:themeColor="text1"/>
                <w:sz w:val="24"/>
                <w:szCs w:val="24"/>
                <w:shd w:val="clear" w:color="auto" w:fill="FFFF00"/>
              </w:rPr>
              <w:t>12/</w:t>
            </w:r>
            <w:r w:rsidR="00611C17">
              <w:rPr>
                <w:rFonts w:cs="Calibri"/>
                <w:b/>
                <w:color w:val="000000" w:themeColor="text1"/>
                <w:sz w:val="24"/>
                <w:szCs w:val="24"/>
                <w:shd w:val="clear" w:color="auto" w:fill="FFFF00"/>
              </w:rPr>
              <w:t>0</w:t>
            </w:r>
            <w:r w:rsidRPr="00611C17">
              <w:rPr>
                <w:rFonts w:cs="Calibri"/>
                <w:b/>
                <w:color w:val="000000" w:themeColor="text1"/>
                <w:sz w:val="24"/>
                <w:szCs w:val="24"/>
                <w:shd w:val="clear" w:color="auto" w:fill="FFFF00"/>
              </w:rPr>
              <w:t>4/2019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77D4" w:rsidRPr="00C1102A" w:rsidRDefault="00E177D4" w:rsidP="00E177D4">
            <w:pPr>
              <w:autoSpaceDE w:val="0"/>
              <w:snapToGrid w:val="0"/>
              <w:spacing w:line="276" w:lineRule="auto"/>
              <w:jc w:val="center"/>
              <w:rPr>
                <w:rFonts w:cs="Calibri"/>
                <w:sz w:val="24"/>
                <w:szCs w:val="24"/>
              </w:rPr>
            </w:pPr>
            <w:r w:rsidRPr="00C1102A">
              <w:rPr>
                <w:rFonts w:cs="Calibri"/>
                <w:b/>
                <w:sz w:val="24"/>
                <w:szCs w:val="24"/>
              </w:rPr>
              <w:t>12:00:00</w:t>
            </w:r>
          </w:p>
        </w:tc>
      </w:tr>
      <w:tr w:rsidR="00E177D4" w:rsidRPr="008F355D" w:rsidTr="000E4073">
        <w:trPr>
          <w:trHeight w:hRule="exact" w:val="567"/>
        </w:trPr>
        <w:tc>
          <w:tcPr>
            <w:tcW w:w="6838" w:type="dxa"/>
            <w:tcBorders>
              <w:top w:val="single" w:sz="4" w:space="0" w:color="000000"/>
              <w:left w:val="single" w:sz="4" w:space="0" w:color="000000"/>
              <w:bottom w:val="single" w:sz="4" w:space="0" w:color="000000"/>
            </w:tcBorders>
            <w:shd w:val="clear" w:color="auto" w:fill="auto"/>
            <w:vAlign w:val="center"/>
          </w:tcPr>
          <w:p w:rsidR="00E177D4" w:rsidRPr="008F355D" w:rsidRDefault="00E177D4" w:rsidP="00E177D4">
            <w:pPr>
              <w:autoSpaceDE w:val="0"/>
              <w:spacing w:line="276" w:lineRule="auto"/>
              <w:rPr>
                <w:rFonts w:cs="Calibri"/>
                <w:sz w:val="24"/>
                <w:szCs w:val="24"/>
                <w:shd w:val="clear" w:color="auto" w:fill="FFFF00"/>
              </w:rPr>
            </w:pPr>
            <w:r w:rsidRPr="008F355D">
              <w:rPr>
                <w:rFonts w:cs="Calibri"/>
                <w:sz w:val="24"/>
                <w:szCs w:val="24"/>
              </w:rPr>
              <w:t xml:space="preserve">Termine ultimo per la richiesta di chiarimenti </w:t>
            </w:r>
          </w:p>
        </w:tc>
        <w:tc>
          <w:tcPr>
            <w:tcW w:w="1677" w:type="dxa"/>
            <w:tcBorders>
              <w:top w:val="single" w:sz="4" w:space="0" w:color="000000"/>
              <w:left w:val="single" w:sz="4" w:space="0" w:color="000000"/>
              <w:bottom w:val="single" w:sz="4" w:space="0" w:color="000000"/>
            </w:tcBorders>
            <w:shd w:val="clear" w:color="auto" w:fill="auto"/>
            <w:vAlign w:val="center"/>
          </w:tcPr>
          <w:p w:rsidR="00E177D4" w:rsidRPr="00611C17" w:rsidRDefault="00E656B9" w:rsidP="00E177D4">
            <w:pPr>
              <w:autoSpaceDE w:val="0"/>
              <w:snapToGrid w:val="0"/>
              <w:spacing w:line="276" w:lineRule="auto"/>
              <w:jc w:val="center"/>
              <w:rPr>
                <w:rFonts w:cs="Calibri"/>
                <w:b/>
                <w:sz w:val="24"/>
                <w:szCs w:val="24"/>
                <w:shd w:val="clear" w:color="auto" w:fill="FFFF00"/>
              </w:rPr>
            </w:pPr>
            <w:r w:rsidRPr="00611C17">
              <w:rPr>
                <w:rFonts w:cs="Calibri"/>
                <w:b/>
                <w:sz w:val="24"/>
                <w:szCs w:val="24"/>
                <w:shd w:val="clear" w:color="auto" w:fill="FFFF00"/>
              </w:rPr>
              <w:t>22/03/2019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77D4" w:rsidRPr="008F355D" w:rsidRDefault="00E177D4" w:rsidP="00E177D4">
            <w:pPr>
              <w:autoSpaceDE w:val="0"/>
              <w:snapToGrid w:val="0"/>
              <w:spacing w:line="276" w:lineRule="auto"/>
              <w:jc w:val="center"/>
              <w:rPr>
                <w:rFonts w:cs="Calibri"/>
                <w:sz w:val="24"/>
                <w:szCs w:val="24"/>
              </w:rPr>
            </w:pPr>
            <w:r w:rsidRPr="008F355D">
              <w:rPr>
                <w:rFonts w:cs="Calibri"/>
                <w:b/>
                <w:sz w:val="24"/>
                <w:szCs w:val="24"/>
              </w:rPr>
              <w:t>12:00:00</w:t>
            </w:r>
          </w:p>
        </w:tc>
      </w:tr>
      <w:tr w:rsidR="00E656B9" w:rsidRPr="008F355D" w:rsidTr="000E4073">
        <w:trPr>
          <w:trHeight w:hRule="exact" w:val="1297"/>
        </w:trPr>
        <w:tc>
          <w:tcPr>
            <w:tcW w:w="6838" w:type="dxa"/>
            <w:tcBorders>
              <w:top w:val="single" w:sz="4" w:space="0" w:color="000000"/>
              <w:left w:val="single" w:sz="4" w:space="0" w:color="000000"/>
              <w:bottom w:val="single" w:sz="4" w:space="0" w:color="000000"/>
            </w:tcBorders>
            <w:shd w:val="clear" w:color="auto" w:fill="auto"/>
            <w:vAlign w:val="center"/>
          </w:tcPr>
          <w:p w:rsidR="00E656B9" w:rsidRPr="008F355D" w:rsidRDefault="00E656B9" w:rsidP="00E656B9">
            <w:pPr>
              <w:autoSpaceDE w:val="0"/>
              <w:spacing w:line="276" w:lineRule="auto"/>
              <w:rPr>
                <w:rFonts w:cs="Calibri"/>
                <w:b/>
                <w:sz w:val="24"/>
                <w:szCs w:val="24"/>
              </w:rPr>
            </w:pPr>
            <w:r w:rsidRPr="008F355D">
              <w:rPr>
                <w:rFonts w:cs="Calibri"/>
                <w:b/>
                <w:color w:val="auto"/>
                <w:sz w:val="24"/>
                <w:szCs w:val="24"/>
              </w:rPr>
              <w:t xml:space="preserve">Unica data per </w:t>
            </w:r>
            <w:r w:rsidRPr="008F355D">
              <w:rPr>
                <w:rFonts w:cs="Calibri"/>
                <w:b/>
                <w:sz w:val="24"/>
                <w:szCs w:val="24"/>
              </w:rPr>
              <w:t xml:space="preserve">effettuare </w:t>
            </w:r>
            <w:r w:rsidR="006C2E88" w:rsidRPr="008F355D">
              <w:rPr>
                <w:rFonts w:cs="Calibri"/>
                <w:b/>
                <w:sz w:val="24"/>
                <w:szCs w:val="24"/>
              </w:rPr>
              <w:t xml:space="preserve">il sopralluogo per </w:t>
            </w:r>
            <w:r w:rsidRPr="008F355D">
              <w:rPr>
                <w:rFonts w:cs="Calibri"/>
                <w:b/>
                <w:sz w:val="24"/>
                <w:szCs w:val="24"/>
              </w:rPr>
              <w:t>la presa visione dei luoghi.</w:t>
            </w:r>
          </w:p>
          <w:p w:rsidR="00E656B9" w:rsidRPr="008F355D" w:rsidRDefault="00E656B9" w:rsidP="00E656B9">
            <w:pPr>
              <w:autoSpaceDE w:val="0"/>
              <w:spacing w:line="276" w:lineRule="auto"/>
              <w:rPr>
                <w:rFonts w:cs="Calibri"/>
                <w:b/>
                <w:sz w:val="24"/>
                <w:szCs w:val="24"/>
              </w:rPr>
            </w:pPr>
            <w:r w:rsidRPr="008F355D">
              <w:rPr>
                <w:rFonts w:cs="Calibri"/>
                <w:b/>
                <w:color w:val="auto"/>
                <w:sz w:val="24"/>
                <w:szCs w:val="24"/>
              </w:rPr>
              <w:t>(Presentarsi all’ora indicata presso l’Ufficio Tecnico Comunale)</w:t>
            </w:r>
          </w:p>
        </w:tc>
        <w:tc>
          <w:tcPr>
            <w:tcW w:w="1677" w:type="dxa"/>
            <w:tcBorders>
              <w:top w:val="single" w:sz="4" w:space="0" w:color="000000"/>
              <w:left w:val="single" w:sz="4" w:space="0" w:color="000000"/>
              <w:bottom w:val="single" w:sz="4" w:space="0" w:color="000000"/>
            </w:tcBorders>
            <w:shd w:val="clear" w:color="auto" w:fill="auto"/>
            <w:vAlign w:val="center"/>
          </w:tcPr>
          <w:p w:rsidR="00E656B9" w:rsidRPr="00611C17" w:rsidRDefault="00E656B9" w:rsidP="00E656B9">
            <w:pPr>
              <w:autoSpaceDE w:val="0"/>
              <w:snapToGrid w:val="0"/>
              <w:spacing w:line="276" w:lineRule="auto"/>
              <w:jc w:val="center"/>
              <w:rPr>
                <w:rFonts w:cs="Calibri"/>
                <w:b/>
                <w:sz w:val="24"/>
                <w:szCs w:val="24"/>
                <w:shd w:val="clear" w:color="auto" w:fill="FFFF00"/>
              </w:rPr>
            </w:pPr>
            <w:r w:rsidRPr="00611C17">
              <w:rPr>
                <w:rFonts w:cs="Calibri"/>
                <w:b/>
                <w:sz w:val="24"/>
                <w:szCs w:val="24"/>
                <w:shd w:val="clear" w:color="auto" w:fill="FFFF00"/>
              </w:rPr>
              <w:t>26/03/2019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6B9" w:rsidRPr="008F355D" w:rsidRDefault="00E656B9" w:rsidP="006C2E88">
            <w:pPr>
              <w:autoSpaceDE w:val="0"/>
              <w:snapToGrid w:val="0"/>
              <w:spacing w:line="276" w:lineRule="auto"/>
              <w:jc w:val="center"/>
              <w:rPr>
                <w:rFonts w:cs="Calibri"/>
                <w:b/>
                <w:sz w:val="24"/>
                <w:szCs w:val="24"/>
              </w:rPr>
            </w:pPr>
            <w:r w:rsidRPr="008F355D">
              <w:rPr>
                <w:rFonts w:cs="Calibri"/>
                <w:b/>
                <w:sz w:val="24"/>
                <w:szCs w:val="24"/>
              </w:rPr>
              <w:t>1</w:t>
            </w:r>
            <w:r w:rsidR="006C2E88" w:rsidRPr="008F355D">
              <w:rPr>
                <w:rFonts w:cs="Calibri"/>
                <w:b/>
                <w:sz w:val="24"/>
                <w:szCs w:val="24"/>
              </w:rPr>
              <w:t>1</w:t>
            </w:r>
            <w:r w:rsidRPr="008F355D">
              <w:rPr>
                <w:rFonts w:cs="Calibri"/>
                <w:b/>
                <w:sz w:val="24"/>
                <w:szCs w:val="24"/>
              </w:rPr>
              <w:t>:00:00</w:t>
            </w:r>
          </w:p>
        </w:tc>
      </w:tr>
      <w:tr w:rsidR="00E656B9" w:rsidRPr="008F355D" w:rsidTr="000E4073">
        <w:trPr>
          <w:trHeight w:hRule="exact" w:val="1297"/>
        </w:trPr>
        <w:tc>
          <w:tcPr>
            <w:tcW w:w="6838" w:type="dxa"/>
            <w:tcBorders>
              <w:top w:val="single" w:sz="4" w:space="0" w:color="000000"/>
              <w:left w:val="single" w:sz="4" w:space="0" w:color="000000"/>
              <w:bottom w:val="single" w:sz="4" w:space="0" w:color="000000"/>
            </w:tcBorders>
            <w:shd w:val="clear" w:color="auto" w:fill="auto"/>
            <w:vAlign w:val="center"/>
          </w:tcPr>
          <w:p w:rsidR="00E656B9" w:rsidRPr="008F355D" w:rsidRDefault="00E656B9" w:rsidP="00E656B9">
            <w:pPr>
              <w:autoSpaceDE w:val="0"/>
              <w:spacing w:line="276" w:lineRule="auto"/>
              <w:rPr>
                <w:rFonts w:cs="Calibri"/>
                <w:sz w:val="24"/>
                <w:szCs w:val="24"/>
                <w:shd w:val="clear" w:color="auto" w:fill="FFFF00"/>
              </w:rPr>
            </w:pPr>
            <w:r w:rsidRPr="008F355D">
              <w:rPr>
                <w:rFonts w:cs="Calibri"/>
                <w:sz w:val="24"/>
                <w:szCs w:val="24"/>
              </w:rPr>
              <w:t>Data e ora in cui viene messo a disposizione lo schema per la formulazione dell’offerta economica telematica (</w:t>
            </w:r>
            <w:r w:rsidRPr="008F355D">
              <w:rPr>
                <w:rFonts w:cs="Calibri"/>
                <w:i/>
                <w:sz w:val="24"/>
                <w:szCs w:val="24"/>
              </w:rPr>
              <w:t>SchemaOfferta_.xls</w:t>
            </w:r>
            <w:r w:rsidRPr="008F355D">
              <w:rPr>
                <w:rFonts w:cs="Calibri"/>
                <w:sz w:val="24"/>
                <w:szCs w:val="24"/>
              </w:rPr>
              <w:t>).</w:t>
            </w:r>
          </w:p>
        </w:tc>
        <w:tc>
          <w:tcPr>
            <w:tcW w:w="1677" w:type="dxa"/>
            <w:tcBorders>
              <w:top w:val="single" w:sz="4" w:space="0" w:color="000000"/>
              <w:left w:val="single" w:sz="4" w:space="0" w:color="000000"/>
              <w:bottom w:val="single" w:sz="4" w:space="0" w:color="000000"/>
            </w:tcBorders>
            <w:shd w:val="clear" w:color="auto" w:fill="auto"/>
            <w:vAlign w:val="center"/>
          </w:tcPr>
          <w:p w:rsidR="00E656B9" w:rsidRPr="00611C17" w:rsidRDefault="00E656B9" w:rsidP="00E656B9">
            <w:pPr>
              <w:autoSpaceDE w:val="0"/>
              <w:snapToGrid w:val="0"/>
              <w:spacing w:line="276" w:lineRule="auto"/>
              <w:jc w:val="center"/>
              <w:rPr>
                <w:rFonts w:cs="Calibri"/>
                <w:b/>
                <w:sz w:val="24"/>
                <w:szCs w:val="24"/>
                <w:shd w:val="clear" w:color="auto" w:fill="FFFF00"/>
              </w:rPr>
            </w:pPr>
            <w:r w:rsidRPr="00611C17">
              <w:rPr>
                <w:rFonts w:cs="Calibri"/>
                <w:b/>
                <w:sz w:val="24"/>
                <w:szCs w:val="24"/>
                <w:shd w:val="clear" w:color="auto" w:fill="FFFF00"/>
              </w:rPr>
              <w:t>11/03/2019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6B9" w:rsidRPr="008F355D" w:rsidRDefault="00E656B9" w:rsidP="00E656B9">
            <w:pPr>
              <w:autoSpaceDE w:val="0"/>
              <w:snapToGrid w:val="0"/>
              <w:spacing w:line="276" w:lineRule="auto"/>
              <w:jc w:val="center"/>
              <w:rPr>
                <w:rFonts w:cs="Calibri"/>
                <w:sz w:val="24"/>
                <w:szCs w:val="24"/>
              </w:rPr>
            </w:pPr>
            <w:r w:rsidRPr="008F355D">
              <w:rPr>
                <w:rFonts w:cs="Calibri"/>
                <w:b/>
                <w:sz w:val="24"/>
                <w:szCs w:val="24"/>
              </w:rPr>
              <w:t>12:00:00</w:t>
            </w:r>
          </w:p>
        </w:tc>
      </w:tr>
      <w:tr w:rsidR="00E656B9" w:rsidRPr="008F355D" w:rsidTr="000E4073">
        <w:trPr>
          <w:trHeight w:hRule="exact" w:val="1297"/>
        </w:trPr>
        <w:tc>
          <w:tcPr>
            <w:tcW w:w="6838" w:type="dxa"/>
            <w:tcBorders>
              <w:top w:val="single" w:sz="4" w:space="0" w:color="000000"/>
              <w:left w:val="single" w:sz="4" w:space="0" w:color="000000"/>
              <w:bottom w:val="single" w:sz="4" w:space="0" w:color="000000"/>
            </w:tcBorders>
            <w:shd w:val="clear" w:color="auto" w:fill="auto"/>
            <w:vAlign w:val="center"/>
          </w:tcPr>
          <w:p w:rsidR="00E656B9" w:rsidRPr="008F355D" w:rsidRDefault="00E656B9" w:rsidP="00E656B9">
            <w:pPr>
              <w:autoSpaceDE w:val="0"/>
              <w:spacing w:line="276" w:lineRule="auto"/>
              <w:rPr>
                <w:rFonts w:cs="Calibri"/>
                <w:b/>
                <w:sz w:val="24"/>
                <w:szCs w:val="24"/>
                <w:shd w:val="clear" w:color="auto" w:fill="FFFF00"/>
              </w:rPr>
            </w:pPr>
            <w:r w:rsidRPr="008F355D">
              <w:rPr>
                <w:rFonts w:cs="Calibri"/>
                <w:b/>
                <w:sz w:val="24"/>
                <w:szCs w:val="24"/>
              </w:rPr>
              <w:t>Termine ultimo perentorio, a pena di esclusione, per apporre firma digitale e marcatura temporale al file di Offerta Economica telematica (SchemaOfferta_.xls) e al Dettaglio dell'Offerta Economica</w:t>
            </w:r>
          </w:p>
        </w:tc>
        <w:tc>
          <w:tcPr>
            <w:tcW w:w="1677" w:type="dxa"/>
            <w:tcBorders>
              <w:top w:val="single" w:sz="4" w:space="0" w:color="000000"/>
              <w:left w:val="single" w:sz="4" w:space="0" w:color="000000"/>
              <w:bottom w:val="single" w:sz="4" w:space="0" w:color="000000"/>
            </w:tcBorders>
            <w:shd w:val="clear" w:color="auto" w:fill="auto"/>
            <w:vAlign w:val="center"/>
          </w:tcPr>
          <w:p w:rsidR="00E656B9" w:rsidRPr="00611C17" w:rsidRDefault="00E656B9" w:rsidP="00E656B9">
            <w:pPr>
              <w:autoSpaceDE w:val="0"/>
              <w:snapToGrid w:val="0"/>
              <w:spacing w:line="276" w:lineRule="auto"/>
              <w:jc w:val="center"/>
              <w:rPr>
                <w:rFonts w:cs="Calibri"/>
                <w:b/>
                <w:sz w:val="24"/>
                <w:szCs w:val="24"/>
                <w:shd w:val="clear" w:color="auto" w:fill="FFFF00"/>
              </w:rPr>
            </w:pPr>
            <w:r w:rsidRPr="00611C17">
              <w:rPr>
                <w:rFonts w:cs="Calibri"/>
                <w:b/>
                <w:sz w:val="24"/>
                <w:szCs w:val="24"/>
                <w:shd w:val="clear" w:color="auto" w:fill="FFFF00"/>
              </w:rPr>
              <w:t>12/04/2019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6B9" w:rsidRPr="008F355D" w:rsidRDefault="00E656B9" w:rsidP="00E656B9">
            <w:pPr>
              <w:autoSpaceDE w:val="0"/>
              <w:snapToGrid w:val="0"/>
              <w:spacing w:line="276" w:lineRule="auto"/>
              <w:jc w:val="center"/>
              <w:rPr>
                <w:rFonts w:cs="Calibri"/>
                <w:b/>
                <w:sz w:val="24"/>
                <w:szCs w:val="24"/>
              </w:rPr>
            </w:pPr>
            <w:r w:rsidRPr="008F355D">
              <w:rPr>
                <w:rFonts w:cs="Calibri"/>
                <w:b/>
                <w:sz w:val="24"/>
                <w:szCs w:val="24"/>
              </w:rPr>
              <w:t>12:00:00</w:t>
            </w:r>
          </w:p>
        </w:tc>
      </w:tr>
      <w:tr w:rsidR="00E656B9" w:rsidRPr="008F355D" w:rsidTr="000E4073">
        <w:trPr>
          <w:trHeight w:hRule="exact" w:val="2941"/>
        </w:trPr>
        <w:tc>
          <w:tcPr>
            <w:tcW w:w="6838" w:type="dxa"/>
            <w:tcBorders>
              <w:top w:val="single" w:sz="4" w:space="0" w:color="000000"/>
              <w:left w:val="single" w:sz="4" w:space="0" w:color="000000"/>
              <w:bottom w:val="single" w:sz="4" w:space="0" w:color="000000"/>
            </w:tcBorders>
            <w:shd w:val="clear" w:color="auto" w:fill="auto"/>
            <w:vAlign w:val="center"/>
          </w:tcPr>
          <w:p w:rsidR="00E656B9" w:rsidRPr="008F355D" w:rsidRDefault="00E656B9" w:rsidP="00E656B9">
            <w:pPr>
              <w:autoSpaceDE w:val="0"/>
              <w:spacing w:line="276" w:lineRule="auto"/>
              <w:rPr>
                <w:rFonts w:cs="Calibri"/>
                <w:sz w:val="24"/>
                <w:szCs w:val="24"/>
              </w:rPr>
            </w:pPr>
            <w:r w:rsidRPr="008F355D">
              <w:rPr>
                <w:rFonts w:cs="Calibri"/>
                <w:sz w:val="24"/>
                <w:szCs w:val="24"/>
              </w:rPr>
              <w:t xml:space="preserve">Fine periodo per il caricamento telematico della Documentazione Amministrativa e Tecnica firmata digitalmente e marcata temporalmente, e per l’Abilitazione lotti-fornitori.   (Si precisa che la cartella relativa alla </w:t>
            </w:r>
            <w:r w:rsidRPr="008F355D">
              <w:rPr>
                <w:rFonts w:cs="Calibri"/>
                <w:b/>
                <w:sz w:val="24"/>
                <w:szCs w:val="24"/>
              </w:rPr>
              <w:t xml:space="preserve">“ABILITAZIONE LOTTI” </w:t>
            </w:r>
            <w:r w:rsidRPr="008F355D">
              <w:rPr>
                <w:rFonts w:cs="Calibri"/>
                <w:sz w:val="24"/>
                <w:szCs w:val="24"/>
              </w:rPr>
              <w:t xml:space="preserve">rimarrà di    </w:t>
            </w:r>
            <w:r w:rsidRPr="008F355D">
              <w:rPr>
                <w:rFonts w:cs="Calibri"/>
                <w:color w:val="000000" w:themeColor="text1"/>
                <w:sz w:val="24"/>
                <w:szCs w:val="24"/>
              </w:rPr>
              <w:t xml:space="preserve"> </w:t>
            </w:r>
            <w:r w:rsidRPr="008F355D">
              <w:rPr>
                <w:rFonts w:cs="Calibri"/>
                <w:b/>
                <w:color w:val="000000" w:themeColor="text1"/>
                <w:sz w:val="24"/>
                <w:szCs w:val="24"/>
              </w:rPr>
              <w:t>colore</w:t>
            </w:r>
            <w:r w:rsidRPr="008F355D">
              <w:rPr>
                <w:rFonts w:cs="Calibri"/>
                <w:b/>
                <w:color w:val="FF0000"/>
                <w:sz w:val="24"/>
                <w:szCs w:val="24"/>
              </w:rPr>
              <w:t xml:space="preserve"> rosso</w:t>
            </w:r>
            <w:r w:rsidRPr="008F355D">
              <w:rPr>
                <w:rFonts w:cs="Calibri"/>
                <w:sz w:val="24"/>
                <w:szCs w:val="24"/>
              </w:rPr>
              <w:t>fino al termine di gara XX/XX/20XX ore 12:00).</w:t>
            </w:r>
          </w:p>
          <w:p w:rsidR="00E656B9" w:rsidRPr="008F355D" w:rsidRDefault="00E656B9" w:rsidP="00E656B9">
            <w:pPr>
              <w:autoSpaceDE w:val="0"/>
              <w:spacing w:line="276" w:lineRule="auto"/>
              <w:rPr>
                <w:rFonts w:cs="Calibri"/>
                <w:b/>
                <w:sz w:val="24"/>
                <w:szCs w:val="24"/>
              </w:rPr>
            </w:pPr>
            <w:r w:rsidRPr="008F355D">
              <w:rPr>
                <w:rFonts w:cs="Calibri"/>
                <w:b/>
                <w:sz w:val="24"/>
                <w:szCs w:val="24"/>
              </w:rPr>
              <w:t>SI PRECISA CHE I FILE DEVONO ESSERE UNICAMENTE CARICATI NEGLI APPOSITI SPAZI DELLA PIATTAFORMA CHE NON PRESENTA UN TASTO INVIO.</w:t>
            </w:r>
          </w:p>
        </w:tc>
        <w:tc>
          <w:tcPr>
            <w:tcW w:w="1677" w:type="dxa"/>
            <w:tcBorders>
              <w:top w:val="single" w:sz="4" w:space="0" w:color="000000"/>
              <w:left w:val="single" w:sz="4" w:space="0" w:color="000000"/>
              <w:bottom w:val="single" w:sz="4" w:space="0" w:color="000000"/>
            </w:tcBorders>
            <w:shd w:val="clear" w:color="auto" w:fill="auto"/>
            <w:vAlign w:val="center"/>
          </w:tcPr>
          <w:p w:rsidR="00E656B9" w:rsidRPr="00611C17" w:rsidRDefault="00E656B9" w:rsidP="00E656B9">
            <w:pPr>
              <w:autoSpaceDE w:val="0"/>
              <w:snapToGrid w:val="0"/>
              <w:spacing w:line="276" w:lineRule="auto"/>
              <w:jc w:val="center"/>
              <w:rPr>
                <w:rFonts w:cs="Calibri"/>
                <w:b/>
                <w:color w:val="auto"/>
                <w:sz w:val="24"/>
                <w:szCs w:val="24"/>
                <w:shd w:val="clear" w:color="auto" w:fill="FFFF00"/>
              </w:rPr>
            </w:pPr>
            <w:r w:rsidRPr="00611C17">
              <w:rPr>
                <w:rFonts w:cs="Calibri"/>
                <w:b/>
                <w:color w:val="auto"/>
                <w:sz w:val="24"/>
                <w:szCs w:val="24"/>
                <w:shd w:val="clear" w:color="auto" w:fill="FFFF00"/>
              </w:rPr>
              <w:t>12/04/2019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6B9" w:rsidRPr="008F355D" w:rsidRDefault="00E656B9" w:rsidP="00E656B9">
            <w:pPr>
              <w:autoSpaceDE w:val="0"/>
              <w:snapToGrid w:val="0"/>
              <w:spacing w:line="276" w:lineRule="auto"/>
              <w:jc w:val="center"/>
              <w:rPr>
                <w:rFonts w:cs="Calibri"/>
                <w:sz w:val="24"/>
                <w:szCs w:val="24"/>
              </w:rPr>
            </w:pPr>
            <w:r w:rsidRPr="008F355D">
              <w:rPr>
                <w:rFonts w:cs="Calibri"/>
                <w:b/>
                <w:sz w:val="24"/>
                <w:szCs w:val="24"/>
              </w:rPr>
              <w:t>12:00:00</w:t>
            </w:r>
          </w:p>
        </w:tc>
      </w:tr>
      <w:tr w:rsidR="00E656B9" w:rsidRPr="008F355D" w:rsidTr="000E4073">
        <w:trPr>
          <w:trHeight w:hRule="exact" w:val="2618"/>
        </w:trPr>
        <w:tc>
          <w:tcPr>
            <w:tcW w:w="6838" w:type="dxa"/>
            <w:tcBorders>
              <w:top w:val="single" w:sz="4" w:space="0" w:color="000000"/>
              <w:left w:val="single" w:sz="4" w:space="0" w:color="000000"/>
              <w:bottom w:val="single" w:sz="4" w:space="0" w:color="000000"/>
            </w:tcBorders>
            <w:shd w:val="clear" w:color="auto" w:fill="auto"/>
            <w:vAlign w:val="center"/>
          </w:tcPr>
          <w:p w:rsidR="00E656B9" w:rsidRPr="008F355D" w:rsidRDefault="00E656B9" w:rsidP="00E656B9">
            <w:pPr>
              <w:autoSpaceDE w:val="0"/>
              <w:spacing w:line="276" w:lineRule="auto"/>
              <w:rPr>
                <w:rFonts w:cs="Calibri"/>
                <w:sz w:val="24"/>
                <w:szCs w:val="24"/>
                <w:shd w:val="clear" w:color="auto" w:fill="FFFF00"/>
              </w:rPr>
            </w:pPr>
            <w:r w:rsidRPr="008F355D">
              <w:rPr>
                <w:rFonts w:cs="Calibri"/>
                <w:sz w:val="24"/>
                <w:szCs w:val="24"/>
              </w:rPr>
              <w:t>Inizio periodo per l’inserimento del numero di serie/seriale identificativo della marcatura temporale apposta al file di Offerta Economica telematica (</w:t>
            </w:r>
            <w:r w:rsidRPr="008F355D">
              <w:rPr>
                <w:rFonts w:cs="Calibri"/>
                <w:i/>
                <w:sz w:val="24"/>
                <w:szCs w:val="24"/>
              </w:rPr>
              <w:t>SchemaOfferta_.xls</w:t>
            </w:r>
            <w:r w:rsidRPr="008F355D">
              <w:rPr>
                <w:rFonts w:cs="Calibri"/>
                <w:sz w:val="24"/>
                <w:szCs w:val="24"/>
              </w:rPr>
              <w:t>)</w:t>
            </w:r>
          </w:p>
        </w:tc>
        <w:tc>
          <w:tcPr>
            <w:tcW w:w="1677" w:type="dxa"/>
            <w:tcBorders>
              <w:top w:val="single" w:sz="4" w:space="0" w:color="000000"/>
              <w:left w:val="single" w:sz="4" w:space="0" w:color="000000"/>
              <w:bottom w:val="single" w:sz="4" w:space="0" w:color="auto"/>
            </w:tcBorders>
            <w:shd w:val="clear" w:color="auto" w:fill="auto"/>
            <w:vAlign w:val="center"/>
          </w:tcPr>
          <w:p w:rsidR="00E656B9" w:rsidRPr="00611C17" w:rsidRDefault="000E4073" w:rsidP="00E656B9">
            <w:pPr>
              <w:autoSpaceDE w:val="0"/>
              <w:snapToGrid w:val="0"/>
              <w:spacing w:line="276" w:lineRule="auto"/>
              <w:jc w:val="center"/>
              <w:rPr>
                <w:rFonts w:cs="Calibri"/>
                <w:b/>
                <w:sz w:val="24"/>
                <w:szCs w:val="24"/>
                <w:shd w:val="clear" w:color="auto" w:fill="FFFF00"/>
              </w:rPr>
            </w:pPr>
            <w:r w:rsidRPr="00611C17">
              <w:rPr>
                <w:rFonts w:cs="Calibri"/>
                <w:b/>
                <w:sz w:val="24"/>
                <w:szCs w:val="24"/>
                <w:shd w:val="clear" w:color="auto" w:fill="FFFF00"/>
              </w:rPr>
              <w:t>11/03/2019</w:t>
            </w:r>
          </w:p>
        </w:tc>
        <w:tc>
          <w:tcPr>
            <w:tcW w:w="1418" w:type="dxa"/>
            <w:tcBorders>
              <w:top w:val="single" w:sz="4" w:space="0" w:color="000000"/>
              <w:left w:val="single" w:sz="4" w:space="0" w:color="000000"/>
              <w:bottom w:val="single" w:sz="4" w:space="0" w:color="auto"/>
              <w:right w:val="single" w:sz="4" w:space="0" w:color="000000"/>
            </w:tcBorders>
            <w:shd w:val="clear" w:color="auto" w:fill="auto"/>
            <w:vAlign w:val="center"/>
          </w:tcPr>
          <w:p w:rsidR="00E656B9" w:rsidRPr="008F355D" w:rsidRDefault="00E656B9" w:rsidP="00E656B9">
            <w:pPr>
              <w:autoSpaceDE w:val="0"/>
              <w:snapToGrid w:val="0"/>
              <w:spacing w:line="276" w:lineRule="auto"/>
              <w:jc w:val="center"/>
              <w:rPr>
                <w:rFonts w:cs="Calibri"/>
                <w:sz w:val="24"/>
                <w:szCs w:val="24"/>
              </w:rPr>
            </w:pPr>
            <w:r w:rsidRPr="008F355D">
              <w:rPr>
                <w:rFonts w:cs="Calibri"/>
                <w:b/>
                <w:sz w:val="24"/>
                <w:szCs w:val="24"/>
              </w:rPr>
              <w:t>12:00:00</w:t>
            </w:r>
          </w:p>
        </w:tc>
      </w:tr>
      <w:tr w:rsidR="00E656B9" w:rsidRPr="008F355D" w:rsidTr="000E4073">
        <w:trPr>
          <w:trHeight w:hRule="exact" w:val="1447"/>
        </w:trPr>
        <w:tc>
          <w:tcPr>
            <w:tcW w:w="6838" w:type="dxa"/>
            <w:tcBorders>
              <w:top w:val="single" w:sz="4" w:space="0" w:color="000000"/>
              <w:left w:val="single" w:sz="4" w:space="0" w:color="000000"/>
              <w:bottom w:val="single" w:sz="4" w:space="0" w:color="000000"/>
              <w:right w:val="single" w:sz="4" w:space="0" w:color="auto"/>
            </w:tcBorders>
            <w:shd w:val="clear" w:color="auto" w:fill="auto"/>
            <w:vAlign w:val="center"/>
          </w:tcPr>
          <w:p w:rsidR="00E656B9" w:rsidRPr="008F355D" w:rsidRDefault="00E656B9" w:rsidP="00E656B9">
            <w:pPr>
              <w:autoSpaceDE w:val="0"/>
              <w:spacing w:line="276" w:lineRule="auto"/>
              <w:rPr>
                <w:rFonts w:cs="Calibri"/>
                <w:sz w:val="24"/>
                <w:szCs w:val="24"/>
              </w:rPr>
            </w:pPr>
            <w:r w:rsidRPr="008F355D">
              <w:rPr>
                <w:rFonts w:cs="Calibri"/>
                <w:sz w:val="24"/>
                <w:szCs w:val="24"/>
              </w:rPr>
              <w:t>Fine periodo per l’inserimento del numero di serie/seriale identificativo della marcatura temporale apposta al file di Offerta Economica telematica (SchemaOfferta_.xls)</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E656B9" w:rsidRPr="00611C17" w:rsidRDefault="000E4073" w:rsidP="00E656B9">
            <w:pPr>
              <w:autoSpaceDE w:val="0"/>
              <w:snapToGrid w:val="0"/>
              <w:spacing w:line="276" w:lineRule="auto"/>
              <w:jc w:val="center"/>
              <w:rPr>
                <w:rFonts w:cs="Calibri"/>
                <w:b/>
                <w:sz w:val="24"/>
                <w:szCs w:val="24"/>
              </w:rPr>
            </w:pPr>
            <w:r w:rsidRPr="00611C17">
              <w:rPr>
                <w:rFonts w:cs="Calibri"/>
                <w:b/>
                <w:sz w:val="24"/>
                <w:szCs w:val="24"/>
              </w:rPr>
              <w:t>12/04/2019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656B9" w:rsidRPr="008F355D" w:rsidRDefault="00E656B9" w:rsidP="00E656B9">
            <w:pPr>
              <w:autoSpaceDE w:val="0"/>
              <w:snapToGrid w:val="0"/>
              <w:spacing w:line="276" w:lineRule="auto"/>
              <w:jc w:val="center"/>
              <w:rPr>
                <w:rFonts w:cs="Calibri"/>
                <w:sz w:val="24"/>
                <w:szCs w:val="24"/>
              </w:rPr>
            </w:pPr>
            <w:r w:rsidRPr="008F355D">
              <w:rPr>
                <w:rFonts w:cs="Calibri"/>
                <w:b/>
                <w:sz w:val="24"/>
                <w:szCs w:val="24"/>
              </w:rPr>
              <w:t>12:00:00</w:t>
            </w:r>
          </w:p>
        </w:tc>
      </w:tr>
      <w:tr w:rsidR="00E656B9" w:rsidRPr="008F355D" w:rsidTr="000E4073">
        <w:trPr>
          <w:trHeight w:hRule="exact" w:val="2736"/>
        </w:trPr>
        <w:tc>
          <w:tcPr>
            <w:tcW w:w="6838" w:type="dxa"/>
            <w:tcBorders>
              <w:top w:val="single" w:sz="4" w:space="0" w:color="000000"/>
              <w:left w:val="single" w:sz="4" w:space="0" w:color="000000"/>
              <w:bottom w:val="single" w:sz="4" w:space="0" w:color="000000"/>
              <w:right w:val="single" w:sz="4" w:space="0" w:color="auto"/>
            </w:tcBorders>
            <w:shd w:val="clear" w:color="auto" w:fill="auto"/>
            <w:vAlign w:val="center"/>
          </w:tcPr>
          <w:p w:rsidR="00E656B9" w:rsidRPr="008F355D" w:rsidRDefault="00E656B9" w:rsidP="00E656B9">
            <w:pPr>
              <w:spacing w:line="276" w:lineRule="auto"/>
              <w:ind w:left="14"/>
              <w:rPr>
                <w:rFonts w:cs="Calibri"/>
                <w:sz w:val="24"/>
                <w:szCs w:val="24"/>
              </w:rPr>
            </w:pPr>
            <w:r w:rsidRPr="008F355D">
              <w:rPr>
                <w:rFonts w:cs="Calibri"/>
                <w:sz w:val="24"/>
                <w:szCs w:val="24"/>
              </w:rPr>
              <w:t xml:space="preserve">Apertura, in seduta pubblica, della Busta Telematica della Documentazione Amministrativa ed ammissione concorrenti. </w:t>
            </w:r>
          </w:p>
          <w:p w:rsidR="00E656B9" w:rsidRPr="008F355D" w:rsidRDefault="00E656B9" w:rsidP="00E656B9">
            <w:pPr>
              <w:spacing w:line="276" w:lineRule="auto"/>
              <w:ind w:left="14"/>
              <w:rPr>
                <w:rFonts w:cs="Calibri"/>
                <w:sz w:val="24"/>
                <w:szCs w:val="24"/>
              </w:rPr>
            </w:pPr>
            <w:r w:rsidRPr="008F355D">
              <w:rPr>
                <w:rFonts w:cs="Calibri"/>
                <w:sz w:val="24"/>
                <w:szCs w:val="24"/>
              </w:rPr>
              <w:t>Apertura, in seduta pubblica, della Busta Telematica della Documentazione Tecnica dei concorrenti ammessi per la verifica formale della documentazione presente.</w:t>
            </w:r>
          </w:p>
          <w:p w:rsidR="00E656B9" w:rsidRPr="008F355D" w:rsidRDefault="00E656B9" w:rsidP="00E656B9">
            <w:pPr>
              <w:autoSpaceDE w:val="0"/>
              <w:spacing w:line="276" w:lineRule="auto"/>
              <w:rPr>
                <w:rFonts w:cs="Calibri"/>
                <w:sz w:val="24"/>
                <w:szCs w:val="24"/>
              </w:rPr>
            </w:pPr>
            <w:r w:rsidRPr="008F355D">
              <w:rPr>
                <w:rFonts w:cs="Calibri"/>
                <w:sz w:val="24"/>
                <w:szCs w:val="24"/>
              </w:rPr>
              <w:t>(Tale ultima fase di apertura, in seduta pubblica, della Busta Telematica della Documentazione/Offerta Tecnica potrà essere eventualmente rinviata ad altra data da definirsi, in caso di soccorso istruttorio o per altre valide e giustificate ragioni).</w:t>
            </w:r>
          </w:p>
          <w:p w:rsidR="00E656B9" w:rsidRPr="008F355D" w:rsidRDefault="00E656B9" w:rsidP="00E656B9">
            <w:pPr>
              <w:autoSpaceDE w:val="0"/>
              <w:spacing w:line="276" w:lineRule="auto"/>
              <w:rPr>
                <w:rFonts w:cs="Calibri"/>
                <w:sz w:val="24"/>
                <w:szCs w:val="24"/>
              </w:rPr>
            </w:pPr>
          </w:p>
          <w:p w:rsidR="00E656B9" w:rsidRPr="008F355D" w:rsidRDefault="00E656B9" w:rsidP="00E656B9">
            <w:pPr>
              <w:autoSpaceDE w:val="0"/>
              <w:spacing w:line="276" w:lineRule="auto"/>
              <w:rPr>
                <w:rFonts w:cs="Calibri"/>
                <w:sz w:val="24"/>
                <w:szCs w:val="24"/>
                <w:shd w:val="clear" w:color="auto" w:fill="FFFF00"/>
              </w:rPr>
            </w:pP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E656B9" w:rsidRPr="00611C17" w:rsidRDefault="000E4073" w:rsidP="00E656B9">
            <w:pPr>
              <w:autoSpaceDE w:val="0"/>
              <w:snapToGrid w:val="0"/>
              <w:spacing w:line="276" w:lineRule="auto"/>
              <w:jc w:val="center"/>
              <w:rPr>
                <w:rFonts w:cs="Calibri"/>
                <w:b/>
                <w:sz w:val="24"/>
                <w:szCs w:val="24"/>
                <w:shd w:val="clear" w:color="auto" w:fill="FFFF00"/>
              </w:rPr>
            </w:pPr>
            <w:r w:rsidRPr="00611C17">
              <w:rPr>
                <w:rFonts w:cs="Calibri"/>
                <w:b/>
                <w:sz w:val="24"/>
                <w:szCs w:val="24"/>
                <w:shd w:val="clear" w:color="auto" w:fill="FFFF00"/>
              </w:rPr>
              <w:t>23/04/2019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656B9" w:rsidRPr="008F355D" w:rsidRDefault="00E656B9" w:rsidP="00E656B9">
            <w:pPr>
              <w:autoSpaceDE w:val="0"/>
              <w:snapToGrid w:val="0"/>
              <w:spacing w:line="276" w:lineRule="auto"/>
              <w:jc w:val="center"/>
              <w:rPr>
                <w:rFonts w:cs="Calibri"/>
                <w:sz w:val="24"/>
                <w:szCs w:val="24"/>
              </w:rPr>
            </w:pPr>
          </w:p>
        </w:tc>
      </w:tr>
      <w:tr w:rsidR="00E656B9" w:rsidRPr="008F355D" w:rsidTr="000E4073">
        <w:trPr>
          <w:trHeight w:hRule="exact" w:val="3393"/>
        </w:trPr>
        <w:tc>
          <w:tcPr>
            <w:tcW w:w="6838" w:type="dxa"/>
            <w:tcBorders>
              <w:top w:val="single" w:sz="4" w:space="0" w:color="000000"/>
              <w:left w:val="single" w:sz="4" w:space="0" w:color="000000"/>
              <w:bottom w:val="single" w:sz="4" w:space="0" w:color="000000"/>
              <w:right w:val="single" w:sz="4" w:space="0" w:color="auto"/>
            </w:tcBorders>
            <w:shd w:val="clear" w:color="auto" w:fill="auto"/>
            <w:vAlign w:val="center"/>
          </w:tcPr>
          <w:p w:rsidR="00E656B9" w:rsidRPr="008F355D" w:rsidRDefault="00E656B9" w:rsidP="00E656B9">
            <w:pPr>
              <w:autoSpaceDE w:val="0"/>
              <w:spacing w:line="276" w:lineRule="auto"/>
              <w:rPr>
                <w:rFonts w:cs="Calibri"/>
                <w:sz w:val="24"/>
                <w:szCs w:val="24"/>
                <w:shd w:val="clear" w:color="auto" w:fill="FFFF00"/>
              </w:rPr>
            </w:pPr>
            <w:r w:rsidRPr="008F355D">
              <w:rPr>
                <w:rFonts w:cs="Calibri"/>
                <w:sz w:val="24"/>
                <w:szCs w:val="24"/>
              </w:rPr>
              <w:t>Pubblicazione del verbale di verifica della regolarità della Documentazione Amministrativa (eventuale)</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E656B9" w:rsidRPr="008F355D" w:rsidRDefault="00E656B9" w:rsidP="00E656B9">
            <w:pPr>
              <w:autoSpaceDE w:val="0"/>
              <w:snapToGrid w:val="0"/>
              <w:spacing w:line="276" w:lineRule="auto"/>
              <w:jc w:val="center"/>
              <w:rPr>
                <w:rFonts w:cs="Calibri"/>
                <w:sz w:val="24"/>
                <w:szCs w:val="24"/>
              </w:rPr>
            </w:pPr>
            <w:r w:rsidRPr="008F355D">
              <w:rPr>
                <w:rFonts w:cs="Calibri"/>
                <w:sz w:val="24"/>
                <w:szCs w:val="24"/>
              </w:rPr>
              <w:t>Data da definirsi notificata tramite successiva comunicazione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656B9" w:rsidRPr="008F355D" w:rsidRDefault="00E656B9" w:rsidP="00E177D4">
            <w:pPr>
              <w:autoSpaceDE w:val="0"/>
              <w:snapToGrid w:val="0"/>
              <w:spacing w:line="276" w:lineRule="auto"/>
              <w:jc w:val="center"/>
              <w:rPr>
                <w:rFonts w:cs="Calibri"/>
                <w:sz w:val="24"/>
                <w:szCs w:val="24"/>
              </w:rPr>
            </w:pPr>
          </w:p>
        </w:tc>
      </w:tr>
      <w:tr w:rsidR="00E656B9" w:rsidRPr="008F355D" w:rsidTr="000E4073">
        <w:trPr>
          <w:trHeight w:hRule="exact" w:val="1425"/>
        </w:trPr>
        <w:tc>
          <w:tcPr>
            <w:tcW w:w="6838" w:type="dxa"/>
            <w:tcBorders>
              <w:top w:val="single" w:sz="4" w:space="0" w:color="000000"/>
              <w:left w:val="single" w:sz="4" w:space="0" w:color="000000"/>
              <w:bottom w:val="single" w:sz="4" w:space="0" w:color="000000"/>
              <w:right w:val="single" w:sz="4" w:space="0" w:color="auto"/>
            </w:tcBorders>
            <w:shd w:val="clear" w:color="auto" w:fill="auto"/>
            <w:vAlign w:val="center"/>
          </w:tcPr>
          <w:p w:rsidR="00E656B9" w:rsidRPr="008F355D" w:rsidRDefault="00E656B9" w:rsidP="00E656B9">
            <w:pPr>
              <w:autoSpaceDE w:val="0"/>
              <w:spacing w:line="276" w:lineRule="auto"/>
              <w:rPr>
                <w:rFonts w:cs="Calibri"/>
                <w:sz w:val="24"/>
                <w:szCs w:val="24"/>
              </w:rPr>
            </w:pPr>
            <w:r w:rsidRPr="008F355D">
              <w:rPr>
                <w:rFonts w:cs="Calibri"/>
                <w:sz w:val="24"/>
                <w:szCs w:val="24"/>
              </w:rPr>
              <w:t>Chiusura della fase di valutazione tecnica</w:t>
            </w:r>
          </w:p>
        </w:tc>
        <w:tc>
          <w:tcPr>
            <w:tcW w:w="3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56B9" w:rsidRPr="008F355D" w:rsidRDefault="00E656B9" w:rsidP="00E656B9">
            <w:pPr>
              <w:autoSpaceDE w:val="0"/>
              <w:snapToGrid w:val="0"/>
              <w:spacing w:line="276" w:lineRule="auto"/>
              <w:jc w:val="center"/>
              <w:rPr>
                <w:rFonts w:cs="Calibri"/>
                <w:sz w:val="24"/>
                <w:szCs w:val="24"/>
              </w:rPr>
            </w:pPr>
            <w:r w:rsidRPr="008F355D">
              <w:rPr>
                <w:rFonts w:cs="Calibri"/>
                <w:sz w:val="24"/>
                <w:szCs w:val="24"/>
              </w:rPr>
              <w:t>Data da definirsi notificata tramite successiva comunicazione</w:t>
            </w:r>
          </w:p>
        </w:tc>
      </w:tr>
      <w:tr w:rsidR="00E656B9" w:rsidRPr="008F355D" w:rsidTr="000E4073">
        <w:trPr>
          <w:trHeight w:hRule="exact" w:val="1818"/>
        </w:trPr>
        <w:tc>
          <w:tcPr>
            <w:tcW w:w="6838" w:type="dxa"/>
            <w:tcBorders>
              <w:top w:val="single" w:sz="4" w:space="0" w:color="000000"/>
              <w:left w:val="single" w:sz="4" w:space="0" w:color="000000"/>
              <w:bottom w:val="single" w:sz="4" w:space="0" w:color="000000"/>
              <w:right w:val="single" w:sz="4" w:space="0" w:color="auto"/>
            </w:tcBorders>
            <w:shd w:val="clear" w:color="auto" w:fill="auto"/>
            <w:vAlign w:val="center"/>
          </w:tcPr>
          <w:p w:rsidR="00E656B9" w:rsidRPr="008F355D" w:rsidRDefault="00E656B9" w:rsidP="00E656B9">
            <w:pPr>
              <w:autoSpaceDE w:val="0"/>
              <w:spacing w:line="276" w:lineRule="auto"/>
              <w:rPr>
                <w:rFonts w:cs="Calibri"/>
                <w:sz w:val="24"/>
                <w:szCs w:val="24"/>
              </w:rPr>
            </w:pPr>
            <w:r w:rsidRPr="008F355D">
              <w:rPr>
                <w:rFonts w:cs="Calibri"/>
                <w:sz w:val="24"/>
                <w:szCs w:val="24"/>
              </w:rPr>
              <w:t>Inizio upload (per le sole ditte ammesse al prosieguo della gara) dell’Offerta Economica Telematica (</w:t>
            </w:r>
            <w:r w:rsidRPr="008F355D">
              <w:rPr>
                <w:rFonts w:cs="Calibri"/>
                <w:i/>
                <w:sz w:val="24"/>
                <w:szCs w:val="24"/>
              </w:rPr>
              <w:t xml:space="preserve">SchemaOfferta_.xls) e </w:t>
            </w:r>
            <w:r w:rsidRPr="008F355D">
              <w:rPr>
                <w:rFonts w:cs="Calibri"/>
                <w:sz w:val="24"/>
                <w:szCs w:val="24"/>
              </w:rPr>
              <w:t>del relativo dettaglio di Offerta Economica.</w:t>
            </w:r>
          </w:p>
          <w:p w:rsidR="00E656B9" w:rsidRPr="008F355D" w:rsidRDefault="00E656B9" w:rsidP="00E656B9">
            <w:pPr>
              <w:autoSpaceDE w:val="0"/>
              <w:spacing w:line="276" w:lineRule="auto"/>
              <w:rPr>
                <w:rFonts w:cs="Calibri"/>
                <w:sz w:val="24"/>
                <w:szCs w:val="24"/>
              </w:rPr>
            </w:pPr>
            <w:r w:rsidRPr="008F355D">
              <w:rPr>
                <w:rFonts w:cs="Calibri"/>
                <w:b/>
                <w:sz w:val="24"/>
                <w:szCs w:val="24"/>
              </w:rPr>
              <w:t>SI PRECISA CHE I FILE DEVONO ESSERE UNICAMENTE CARICATI NEGLI APPOSITI SPAZI DELLA PIATTAFORMA CHE NON PRESENTA UN TASTO INVIO.</w:t>
            </w:r>
          </w:p>
        </w:tc>
        <w:tc>
          <w:tcPr>
            <w:tcW w:w="3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56B9" w:rsidRPr="008F355D" w:rsidRDefault="00E656B9" w:rsidP="00E656B9">
            <w:pPr>
              <w:autoSpaceDE w:val="0"/>
              <w:snapToGrid w:val="0"/>
              <w:spacing w:line="276" w:lineRule="auto"/>
              <w:jc w:val="center"/>
              <w:rPr>
                <w:rFonts w:cs="Calibri"/>
                <w:sz w:val="24"/>
                <w:szCs w:val="24"/>
              </w:rPr>
            </w:pPr>
            <w:r w:rsidRPr="008F355D">
              <w:rPr>
                <w:rFonts w:cs="Calibri"/>
                <w:sz w:val="24"/>
                <w:szCs w:val="24"/>
              </w:rPr>
              <w:t>Data da definirsi notificata tramite successiva comunicazione A SEGUITO DELLA CHIUSURA DELLA VALUTAZIONE DELL’OFFERTA TECNICA</w:t>
            </w:r>
          </w:p>
        </w:tc>
      </w:tr>
      <w:tr w:rsidR="00E656B9" w:rsidRPr="008F355D" w:rsidTr="000E4073">
        <w:trPr>
          <w:trHeight w:hRule="exact" w:val="2558"/>
        </w:trPr>
        <w:tc>
          <w:tcPr>
            <w:tcW w:w="6838" w:type="dxa"/>
            <w:tcBorders>
              <w:top w:val="single" w:sz="4" w:space="0" w:color="000000"/>
              <w:left w:val="single" w:sz="4" w:space="0" w:color="000000"/>
              <w:bottom w:val="single" w:sz="4" w:space="0" w:color="000000"/>
              <w:right w:val="single" w:sz="4" w:space="0" w:color="auto"/>
            </w:tcBorders>
            <w:shd w:val="clear" w:color="auto" w:fill="auto"/>
            <w:vAlign w:val="center"/>
          </w:tcPr>
          <w:p w:rsidR="00E656B9" w:rsidRPr="008F355D" w:rsidRDefault="00E656B9" w:rsidP="00E656B9">
            <w:pPr>
              <w:autoSpaceDE w:val="0"/>
              <w:spacing w:line="276" w:lineRule="auto"/>
              <w:rPr>
                <w:rFonts w:cs="Calibri"/>
                <w:sz w:val="24"/>
                <w:szCs w:val="24"/>
              </w:rPr>
            </w:pPr>
            <w:r w:rsidRPr="008F355D">
              <w:rPr>
                <w:rFonts w:cs="Calibri"/>
                <w:sz w:val="24"/>
                <w:szCs w:val="24"/>
              </w:rPr>
              <w:t>Fine upload (per le sole ditte ammesse al prosieguo della gara) dell’Offerta Economica Telematica (</w:t>
            </w:r>
            <w:r w:rsidRPr="008F355D">
              <w:rPr>
                <w:rFonts w:cs="Calibri"/>
                <w:i/>
                <w:sz w:val="24"/>
                <w:szCs w:val="24"/>
              </w:rPr>
              <w:t xml:space="preserve">SchemaOfferta_.xls) e </w:t>
            </w:r>
            <w:r w:rsidRPr="008F355D">
              <w:rPr>
                <w:rFonts w:cs="Calibri"/>
                <w:sz w:val="24"/>
                <w:szCs w:val="24"/>
              </w:rPr>
              <w:t>del relativo dettaglio di Offerta Economica.</w:t>
            </w:r>
          </w:p>
          <w:p w:rsidR="00E656B9" w:rsidRPr="008F355D" w:rsidRDefault="00E656B9" w:rsidP="00E656B9">
            <w:pPr>
              <w:autoSpaceDE w:val="0"/>
              <w:spacing w:line="276" w:lineRule="auto"/>
              <w:rPr>
                <w:rFonts w:cs="Calibri"/>
                <w:sz w:val="24"/>
                <w:szCs w:val="24"/>
              </w:rPr>
            </w:pPr>
            <w:r w:rsidRPr="008F355D">
              <w:rPr>
                <w:rFonts w:cs="Calibri"/>
                <w:b/>
                <w:sz w:val="24"/>
                <w:szCs w:val="24"/>
              </w:rPr>
              <w:t>SI PRECISA CHE I FILE DEVONO ESSERE UNICAMENTE CARICATI NEGLI APPOSITI SPAZI DELLA PIATTAFORMA CHE NON PRESENTA UN TASTO INVIO.</w:t>
            </w:r>
          </w:p>
        </w:tc>
        <w:tc>
          <w:tcPr>
            <w:tcW w:w="3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56B9" w:rsidRPr="008F355D" w:rsidRDefault="00E656B9" w:rsidP="00E656B9">
            <w:pPr>
              <w:autoSpaceDE w:val="0"/>
              <w:snapToGrid w:val="0"/>
              <w:spacing w:line="276" w:lineRule="auto"/>
              <w:jc w:val="center"/>
              <w:rPr>
                <w:rFonts w:cs="Calibri"/>
                <w:sz w:val="24"/>
                <w:szCs w:val="24"/>
              </w:rPr>
            </w:pPr>
            <w:r w:rsidRPr="008F355D">
              <w:rPr>
                <w:rFonts w:cs="Calibri"/>
                <w:sz w:val="24"/>
                <w:szCs w:val="24"/>
              </w:rPr>
              <w:t>Data da definirsi notificata tramite successiva comunicazione A SEGUITO DELLA CHIUSURA DELLA VALUTAZIONE DELL’OFFERTA TECNICA</w:t>
            </w:r>
          </w:p>
        </w:tc>
      </w:tr>
      <w:tr w:rsidR="00E656B9" w:rsidRPr="008F355D" w:rsidTr="000E4073">
        <w:trPr>
          <w:trHeight w:hRule="exact" w:val="2552"/>
        </w:trPr>
        <w:tc>
          <w:tcPr>
            <w:tcW w:w="6838" w:type="dxa"/>
            <w:tcBorders>
              <w:top w:val="single" w:sz="4" w:space="0" w:color="000000"/>
              <w:left w:val="single" w:sz="4" w:space="0" w:color="000000"/>
              <w:bottom w:val="single" w:sz="4" w:space="0" w:color="000000"/>
              <w:right w:val="single" w:sz="4" w:space="0" w:color="auto"/>
            </w:tcBorders>
            <w:shd w:val="clear" w:color="auto" w:fill="auto"/>
            <w:vAlign w:val="center"/>
          </w:tcPr>
          <w:p w:rsidR="00E656B9" w:rsidRPr="008F355D" w:rsidRDefault="00E656B9" w:rsidP="00E656B9">
            <w:pPr>
              <w:autoSpaceDE w:val="0"/>
              <w:spacing w:line="276" w:lineRule="auto"/>
              <w:rPr>
                <w:rFonts w:cs="Calibri"/>
                <w:sz w:val="24"/>
                <w:szCs w:val="24"/>
              </w:rPr>
            </w:pPr>
            <w:r w:rsidRPr="008F355D">
              <w:rPr>
                <w:rFonts w:cs="Calibri"/>
                <w:sz w:val="24"/>
                <w:szCs w:val="24"/>
              </w:rPr>
              <w:t>Apertura dell’Offerta Economica Telematica e del relativo dettaglio di Offerta Economica</w:t>
            </w:r>
          </w:p>
        </w:tc>
        <w:tc>
          <w:tcPr>
            <w:tcW w:w="3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56B9" w:rsidRPr="008F355D" w:rsidRDefault="00E656B9" w:rsidP="00E656B9">
            <w:pPr>
              <w:autoSpaceDE w:val="0"/>
              <w:snapToGrid w:val="0"/>
              <w:spacing w:line="276" w:lineRule="auto"/>
              <w:jc w:val="center"/>
              <w:rPr>
                <w:rFonts w:cs="Calibri"/>
                <w:sz w:val="24"/>
                <w:szCs w:val="24"/>
              </w:rPr>
            </w:pPr>
            <w:r w:rsidRPr="008F355D">
              <w:rPr>
                <w:rFonts w:cs="Calibri"/>
                <w:sz w:val="24"/>
                <w:szCs w:val="24"/>
              </w:rPr>
              <w:t>Data da definirsi notificata tramite successiva comunicazione</w:t>
            </w:r>
          </w:p>
        </w:tc>
      </w:tr>
      <w:tr w:rsidR="00E656B9" w:rsidRPr="004153B5" w:rsidTr="000E4073">
        <w:trPr>
          <w:trHeight w:hRule="exact" w:val="1567"/>
        </w:trPr>
        <w:tc>
          <w:tcPr>
            <w:tcW w:w="6838" w:type="dxa"/>
            <w:tcBorders>
              <w:top w:val="single" w:sz="4" w:space="0" w:color="000000"/>
              <w:left w:val="single" w:sz="4" w:space="0" w:color="000000"/>
              <w:bottom w:val="single" w:sz="4" w:space="0" w:color="000000"/>
              <w:right w:val="single" w:sz="4" w:space="0" w:color="auto"/>
            </w:tcBorders>
            <w:shd w:val="clear" w:color="auto" w:fill="auto"/>
            <w:vAlign w:val="center"/>
          </w:tcPr>
          <w:p w:rsidR="00E656B9" w:rsidRPr="008F355D" w:rsidRDefault="00E656B9" w:rsidP="00E656B9">
            <w:pPr>
              <w:autoSpaceDE w:val="0"/>
              <w:spacing w:line="276" w:lineRule="auto"/>
              <w:rPr>
                <w:rFonts w:cs="Calibri"/>
                <w:sz w:val="24"/>
                <w:szCs w:val="24"/>
              </w:rPr>
            </w:pPr>
            <w:r w:rsidRPr="008F355D">
              <w:rPr>
                <w:rFonts w:cs="Calibri"/>
                <w:sz w:val="24"/>
                <w:szCs w:val="24"/>
              </w:rPr>
              <w:t xml:space="preserve">Pubblicazione della graduatoria </w:t>
            </w:r>
          </w:p>
        </w:tc>
        <w:tc>
          <w:tcPr>
            <w:tcW w:w="3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56B9" w:rsidRPr="004153B5" w:rsidRDefault="00E656B9" w:rsidP="00E656B9">
            <w:pPr>
              <w:autoSpaceDE w:val="0"/>
              <w:snapToGrid w:val="0"/>
              <w:spacing w:line="276" w:lineRule="auto"/>
              <w:jc w:val="center"/>
              <w:rPr>
                <w:rFonts w:cs="Calibri"/>
                <w:sz w:val="24"/>
                <w:szCs w:val="24"/>
              </w:rPr>
            </w:pPr>
            <w:r w:rsidRPr="008F355D">
              <w:rPr>
                <w:rFonts w:cs="Calibri"/>
                <w:sz w:val="24"/>
                <w:szCs w:val="24"/>
              </w:rPr>
              <w:t>Data da definirsi notificata tramite successiva comunicazione</w:t>
            </w:r>
          </w:p>
        </w:tc>
      </w:tr>
      <w:tr w:rsidR="00E656B9" w:rsidRPr="004153B5" w:rsidTr="000E4073">
        <w:trPr>
          <w:trHeight w:hRule="exact" w:val="1689"/>
        </w:trPr>
        <w:tc>
          <w:tcPr>
            <w:tcW w:w="6838" w:type="dxa"/>
            <w:tcBorders>
              <w:top w:val="single" w:sz="4" w:space="0" w:color="000000"/>
              <w:left w:val="single" w:sz="4" w:space="0" w:color="000000"/>
              <w:bottom w:val="single" w:sz="4" w:space="0" w:color="000000"/>
              <w:right w:val="single" w:sz="4" w:space="0" w:color="auto"/>
            </w:tcBorders>
            <w:shd w:val="clear" w:color="auto" w:fill="auto"/>
            <w:vAlign w:val="center"/>
          </w:tcPr>
          <w:p w:rsidR="00E656B9" w:rsidRPr="004153B5" w:rsidRDefault="00E656B9" w:rsidP="00E177D4">
            <w:pPr>
              <w:autoSpaceDE w:val="0"/>
              <w:spacing w:line="276" w:lineRule="auto"/>
              <w:rPr>
                <w:rFonts w:cs="Calibri"/>
                <w:sz w:val="24"/>
                <w:szCs w:val="24"/>
              </w:rPr>
            </w:pPr>
          </w:p>
        </w:tc>
        <w:tc>
          <w:tcPr>
            <w:tcW w:w="3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56B9" w:rsidRPr="004153B5" w:rsidRDefault="00E656B9" w:rsidP="00E177D4">
            <w:pPr>
              <w:autoSpaceDE w:val="0"/>
              <w:snapToGrid w:val="0"/>
              <w:spacing w:line="276" w:lineRule="auto"/>
              <w:jc w:val="center"/>
              <w:rPr>
                <w:rFonts w:cs="Calibri"/>
                <w:sz w:val="24"/>
                <w:szCs w:val="24"/>
              </w:rPr>
            </w:pPr>
          </w:p>
        </w:tc>
      </w:tr>
    </w:tbl>
    <w:p w:rsidR="00E177D4" w:rsidRPr="004153B5" w:rsidRDefault="00E177D4" w:rsidP="00E177D4">
      <w:pPr>
        <w:autoSpaceDE w:val="0"/>
        <w:autoSpaceDN w:val="0"/>
        <w:adjustRightInd w:val="0"/>
        <w:spacing w:line="276" w:lineRule="auto"/>
        <w:rPr>
          <w:rFonts w:cs="Calibri"/>
          <w:b/>
          <w:bCs/>
          <w:sz w:val="24"/>
          <w:szCs w:val="24"/>
        </w:rPr>
      </w:pPr>
    </w:p>
    <w:p w:rsidR="00E177D4" w:rsidRPr="001853AE" w:rsidRDefault="008559F5" w:rsidP="00E177D4">
      <w:pPr>
        <w:autoSpaceDE w:val="0"/>
        <w:autoSpaceDN w:val="0"/>
        <w:adjustRightInd w:val="0"/>
        <w:spacing w:line="276" w:lineRule="auto"/>
        <w:rPr>
          <w:rFonts w:cs="Calibri"/>
          <w:b/>
          <w:bCs/>
          <w:sz w:val="24"/>
          <w:szCs w:val="24"/>
        </w:rPr>
      </w:pPr>
      <w:r w:rsidRPr="001853AE">
        <w:rPr>
          <w:rFonts w:cs="Calibri"/>
          <w:b/>
          <w:bCs/>
          <w:sz w:val="24"/>
          <w:szCs w:val="24"/>
        </w:rPr>
        <w:t>2.16</w:t>
      </w:r>
      <w:r w:rsidR="00E177D4" w:rsidRPr="001853AE">
        <w:rPr>
          <w:rFonts w:cs="Calibri"/>
          <w:b/>
          <w:bCs/>
          <w:sz w:val="24"/>
          <w:szCs w:val="24"/>
        </w:rPr>
        <w:t xml:space="preserve"> Recapito presso la Stazione appaltante.</w:t>
      </w:r>
    </w:p>
    <w:p w:rsidR="00E177D4" w:rsidRPr="001853AE" w:rsidRDefault="00E177D4" w:rsidP="00E177D4">
      <w:pPr>
        <w:autoSpaceDE w:val="0"/>
        <w:autoSpaceDN w:val="0"/>
        <w:adjustRightInd w:val="0"/>
        <w:spacing w:line="276" w:lineRule="auto"/>
        <w:rPr>
          <w:rFonts w:cs="Calibri"/>
          <w:sz w:val="24"/>
          <w:szCs w:val="24"/>
        </w:rPr>
      </w:pPr>
      <w:r w:rsidRPr="001853AE">
        <w:rPr>
          <w:rFonts w:cs="Calibri"/>
          <w:sz w:val="24"/>
          <w:szCs w:val="24"/>
        </w:rPr>
        <w:t>Non è ammesso il recapito di alcun atto o documento presso la Stazione appaltante.</w:t>
      </w:r>
    </w:p>
    <w:p w:rsidR="00E177D4" w:rsidRPr="001853AE" w:rsidRDefault="00E177D4" w:rsidP="00E177D4">
      <w:pPr>
        <w:autoSpaceDE w:val="0"/>
        <w:autoSpaceDN w:val="0"/>
        <w:adjustRightInd w:val="0"/>
        <w:spacing w:line="276" w:lineRule="auto"/>
        <w:rPr>
          <w:rFonts w:cs="Calibri"/>
          <w:sz w:val="24"/>
          <w:szCs w:val="24"/>
        </w:rPr>
      </w:pPr>
      <w:r w:rsidRPr="001853AE">
        <w:rPr>
          <w:rFonts w:cs="Calibri"/>
          <w:sz w:val="24"/>
          <w:szCs w:val="24"/>
        </w:rPr>
        <w:t xml:space="preserve">La documentazione di gara è disponibile anche al seguente indirizzo internet della Stazione appaltante: l’Albo on line del Comune di </w:t>
      </w:r>
      <w:r w:rsidR="00C4798F" w:rsidRPr="001853AE">
        <w:rPr>
          <w:rFonts w:cs="Calibri"/>
          <w:sz w:val="24"/>
          <w:szCs w:val="24"/>
        </w:rPr>
        <w:t>Casaluce</w:t>
      </w:r>
      <w:r w:rsidRPr="001853AE">
        <w:rPr>
          <w:rFonts w:cs="Calibri"/>
          <w:sz w:val="24"/>
          <w:szCs w:val="24"/>
        </w:rPr>
        <w:t xml:space="preserve"> (</w:t>
      </w:r>
      <w:r w:rsidR="00C4798F" w:rsidRPr="001853AE">
        <w:rPr>
          <w:rFonts w:cs="Calibri"/>
          <w:sz w:val="24"/>
          <w:szCs w:val="24"/>
        </w:rPr>
        <w:t>CE</w:t>
      </w:r>
      <w:r w:rsidRPr="001853AE">
        <w:rPr>
          <w:rFonts w:cs="Calibri"/>
          <w:sz w:val="24"/>
          <w:szCs w:val="24"/>
        </w:rPr>
        <w:t>), nonché presso la piattaforma telematica http://www.asmecomm.it, sez. “PROCEDURE IN CORSO”</w:t>
      </w:r>
    </w:p>
    <w:p w:rsidR="000F0422" w:rsidRPr="001853AE" w:rsidRDefault="000F0422">
      <w:pPr>
        <w:spacing w:after="0" w:line="259" w:lineRule="auto"/>
        <w:ind w:left="1" w:right="0" w:firstLine="0"/>
        <w:jc w:val="left"/>
        <w:rPr>
          <w:sz w:val="24"/>
          <w:szCs w:val="24"/>
        </w:rPr>
      </w:pPr>
    </w:p>
    <w:p w:rsidR="00E177D4" w:rsidRPr="001853AE" w:rsidRDefault="00E177D4">
      <w:pPr>
        <w:spacing w:after="0" w:line="259" w:lineRule="auto"/>
        <w:ind w:left="1" w:right="0" w:firstLine="0"/>
        <w:jc w:val="left"/>
        <w:rPr>
          <w:sz w:val="24"/>
          <w:szCs w:val="24"/>
        </w:rPr>
      </w:pPr>
    </w:p>
    <w:p w:rsidR="000F0422" w:rsidRPr="001853AE" w:rsidRDefault="008559F5" w:rsidP="008559F5">
      <w:pPr>
        <w:tabs>
          <w:tab w:val="left" w:pos="426"/>
        </w:tabs>
        <w:rPr>
          <w:b/>
          <w:sz w:val="24"/>
          <w:szCs w:val="24"/>
        </w:rPr>
      </w:pPr>
      <w:r w:rsidRPr="001853AE">
        <w:rPr>
          <w:b/>
          <w:sz w:val="24"/>
          <w:szCs w:val="24"/>
        </w:rPr>
        <w:t>3</w:t>
      </w:r>
      <w:r w:rsidRPr="001853AE">
        <w:rPr>
          <w:b/>
          <w:sz w:val="24"/>
          <w:szCs w:val="24"/>
        </w:rPr>
        <w:tab/>
      </w:r>
      <w:r w:rsidR="008A3EB0" w:rsidRPr="001853AE">
        <w:rPr>
          <w:b/>
          <w:sz w:val="24"/>
          <w:szCs w:val="24"/>
        </w:rPr>
        <w:t xml:space="preserve">SOGGETTI AMMESSI ALLA GARA </w:t>
      </w:r>
    </w:p>
    <w:p w:rsidR="000F0422" w:rsidRPr="001853AE" w:rsidRDefault="000F0422">
      <w:pPr>
        <w:spacing w:after="0" w:line="259" w:lineRule="auto"/>
        <w:ind w:left="1" w:right="0" w:firstLine="0"/>
        <w:jc w:val="left"/>
        <w:rPr>
          <w:sz w:val="24"/>
          <w:szCs w:val="24"/>
        </w:rPr>
      </w:pPr>
    </w:p>
    <w:p w:rsidR="000F0422" w:rsidRPr="001853AE" w:rsidRDefault="008A3EB0">
      <w:pPr>
        <w:spacing w:after="108"/>
        <w:ind w:left="-4" w:right="0"/>
        <w:rPr>
          <w:sz w:val="24"/>
          <w:szCs w:val="24"/>
        </w:rPr>
      </w:pPr>
      <w:r w:rsidRPr="001853AE">
        <w:rPr>
          <w:sz w:val="24"/>
          <w:szCs w:val="24"/>
        </w:rPr>
        <w:t xml:space="preserve">Sono ammessi a partecipare alla presente gara, oltre al promotore che è invitato direttamente dall’amministrazione mediante l’inoltro degli atti di gara: </w:t>
      </w:r>
    </w:p>
    <w:p w:rsidR="000F0422" w:rsidRPr="001853AE" w:rsidRDefault="008A3EB0" w:rsidP="00611C17">
      <w:pPr>
        <w:numPr>
          <w:ilvl w:val="0"/>
          <w:numId w:val="7"/>
        </w:numPr>
        <w:spacing w:after="105"/>
        <w:ind w:right="0" w:hanging="425"/>
        <w:rPr>
          <w:sz w:val="24"/>
          <w:szCs w:val="24"/>
        </w:rPr>
      </w:pPr>
      <w:r w:rsidRPr="001853AE">
        <w:rPr>
          <w:sz w:val="24"/>
          <w:szCs w:val="24"/>
        </w:rPr>
        <w:t xml:space="preserve">i soggetti di cui agli articoli 45 e 48 del D.lgs. 50/2016, nonché soggetti con sede in altri stati membri dell’Unione europea. Mancanza di cause di esclusione di cui all’art. 80, comma 1, del d.lgs. n. 50 del 2016 auto dichiarate e successivamente verificate, secondo quanto previsto nel disciplinare di gara. Iscrizione alla CCIAA per attività e specializzazione inerenti il tipo di servizi in oggetto;  </w:t>
      </w:r>
    </w:p>
    <w:p w:rsidR="000F0422" w:rsidRPr="001853AE" w:rsidRDefault="008A3EB0" w:rsidP="00611C17">
      <w:pPr>
        <w:numPr>
          <w:ilvl w:val="0"/>
          <w:numId w:val="7"/>
        </w:numPr>
        <w:spacing w:after="104"/>
        <w:ind w:right="0" w:hanging="425"/>
        <w:rPr>
          <w:sz w:val="24"/>
          <w:szCs w:val="24"/>
        </w:rPr>
      </w:pPr>
      <w:r w:rsidRPr="001853AE">
        <w:rPr>
          <w:sz w:val="24"/>
          <w:szCs w:val="24"/>
        </w:rPr>
        <w:t xml:space="preserve">i soggetti di cui all’art. 46, comma 1, lettera c), del D. Lgs. 50/2016 e precisamente le società di ingegneria; </w:t>
      </w:r>
    </w:p>
    <w:p w:rsidR="000F0422" w:rsidRPr="001853AE" w:rsidRDefault="008A3EB0" w:rsidP="00611C17">
      <w:pPr>
        <w:numPr>
          <w:ilvl w:val="0"/>
          <w:numId w:val="7"/>
        </w:numPr>
        <w:ind w:right="0" w:hanging="425"/>
        <w:rPr>
          <w:sz w:val="24"/>
          <w:szCs w:val="24"/>
        </w:rPr>
      </w:pPr>
      <w:r w:rsidRPr="001853AE">
        <w:rPr>
          <w:sz w:val="24"/>
          <w:szCs w:val="24"/>
        </w:rPr>
        <w:t xml:space="preserve">i soggetti che svolgono in via professionale attività finanziaria, assicurativa, tecnico-operativa, di consulenza e di gestione nel campo dei lavori pubblici o di pubblica utilità e dei servizi alla collettività, che negli ultimi tre anni hanno partecipato in modo significativo alla realizzazione di interventi di natura ed importo almeno pari a quello oggetto della proposta. Possono presentare proposte anche soggetti appositamente costituiti, nei quali comunque devono essere presenti in misura maggioritaria soci aventi i requisiti di esperienza e professionalità appena indicati. In particolare, per i soggetti che svolgono in via professionale attività finanziaria, assicurativa, tecnico operativa, di consulenza e di gestione nel campo dei lavori pubblici o di pubblica utilità e dei servizi alla collettività, si richiede che essi abbiano, negli ultimi tre anni, partecipato in modo significativo alla realizzazione di almeno un intervento di natura ed importo almeno pari, nel complesso, a quello oggetto della proposta. Si precisa che le opere in precedenza realizzate possono riguardare interventi simili a quello oggetto del presente avviso, purché attestino le capacità del proponente stesso nel settore specifico di appartenenza. Per partecipazione in modo significativo deve intendersi l’aver contribuito all’iniziativa assumendo il ruolo principale ai fini dell’apporto proprio del settore. </w:t>
      </w:r>
    </w:p>
    <w:p w:rsidR="000F0422" w:rsidRPr="001853AE" w:rsidRDefault="000F0422">
      <w:pPr>
        <w:spacing w:after="0" w:line="259" w:lineRule="auto"/>
        <w:ind w:left="1" w:right="0" w:firstLine="0"/>
        <w:jc w:val="left"/>
        <w:rPr>
          <w:sz w:val="24"/>
          <w:szCs w:val="24"/>
        </w:rPr>
      </w:pPr>
    </w:p>
    <w:p w:rsidR="001853AE" w:rsidRPr="001853AE" w:rsidRDefault="001853AE" w:rsidP="001853AE">
      <w:pPr>
        <w:tabs>
          <w:tab w:val="left" w:pos="426"/>
        </w:tabs>
        <w:ind w:left="567" w:hanging="566"/>
        <w:rPr>
          <w:b/>
          <w:sz w:val="24"/>
          <w:szCs w:val="24"/>
        </w:rPr>
      </w:pPr>
      <w:r>
        <w:rPr>
          <w:b/>
          <w:sz w:val="24"/>
          <w:szCs w:val="24"/>
        </w:rPr>
        <w:t>3.1</w:t>
      </w:r>
      <w:r>
        <w:rPr>
          <w:b/>
          <w:sz w:val="24"/>
          <w:szCs w:val="24"/>
        </w:rPr>
        <w:tab/>
        <w:t>R</w:t>
      </w:r>
      <w:r w:rsidRPr="001853AE">
        <w:rPr>
          <w:b/>
          <w:sz w:val="24"/>
          <w:szCs w:val="24"/>
        </w:rPr>
        <w:t xml:space="preserve">equisiti </w:t>
      </w:r>
      <w:r>
        <w:rPr>
          <w:b/>
          <w:sz w:val="24"/>
          <w:szCs w:val="24"/>
        </w:rPr>
        <w:t>d</w:t>
      </w:r>
      <w:r w:rsidRPr="001853AE">
        <w:rPr>
          <w:b/>
          <w:sz w:val="24"/>
          <w:szCs w:val="24"/>
        </w:rPr>
        <w:t xml:space="preserve">i </w:t>
      </w:r>
      <w:r>
        <w:rPr>
          <w:b/>
          <w:sz w:val="24"/>
          <w:szCs w:val="24"/>
        </w:rPr>
        <w:t>c</w:t>
      </w:r>
      <w:r w:rsidRPr="001853AE">
        <w:rPr>
          <w:b/>
          <w:sz w:val="24"/>
          <w:szCs w:val="24"/>
        </w:rPr>
        <w:t xml:space="preserve">apacità economica </w:t>
      </w:r>
      <w:r>
        <w:rPr>
          <w:b/>
          <w:sz w:val="24"/>
          <w:szCs w:val="24"/>
        </w:rPr>
        <w:t>e</w:t>
      </w:r>
      <w:r w:rsidRPr="001853AE">
        <w:rPr>
          <w:b/>
          <w:sz w:val="24"/>
          <w:szCs w:val="24"/>
        </w:rPr>
        <w:t xml:space="preserve"> finanziaria</w:t>
      </w:r>
    </w:p>
    <w:p w:rsidR="001853AE" w:rsidRPr="006C2E88" w:rsidRDefault="001853AE" w:rsidP="00611C17">
      <w:pPr>
        <w:numPr>
          <w:ilvl w:val="0"/>
          <w:numId w:val="32"/>
        </w:numPr>
        <w:spacing w:after="110" w:line="249" w:lineRule="auto"/>
        <w:ind w:left="709" w:right="3" w:hanging="283"/>
        <w:rPr>
          <w:sz w:val="24"/>
          <w:szCs w:val="24"/>
        </w:rPr>
      </w:pPr>
      <w:r w:rsidRPr="001853AE">
        <w:rPr>
          <w:rFonts w:eastAsia="Times New Roman" w:cs="Times New Roman"/>
          <w:b/>
          <w:sz w:val="24"/>
          <w:szCs w:val="24"/>
        </w:rPr>
        <w:t>Fatturato globale medio annuo</w:t>
      </w:r>
      <w:r w:rsidRPr="001853AE">
        <w:rPr>
          <w:sz w:val="24"/>
          <w:szCs w:val="24"/>
        </w:rPr>
        <w:t xml:space="preserve"> (Vedasi DGUE - Dichiarazione Parte IV: Criteri di selezione </w:t>
      </w:r>
      <w:r w:rsidRPr="006C2E88">
        <w:rPr>
          <w:sz w:val="24"/>
          <w:szCs w:val="24"/>
        </w:rPr>
        <w:t xml:space="preserve">– lett. B), riferito agli ultimi n. tre esercizi finanziari disponibili non inferiore ad € 1.000.000,00 IVA esclusa (cfr. allegato XVII al Codice); tale requisito è richiesto in quanto la dimensione aziendale deve essere proporzionata al valore del contratto a base di gara, calcolato su base annua dividendo il valore del contratto per la durata presunta dello stesso (trentadue anni); </w:t>
      </w:r>
    </w:p>
    <w:p w:rsidR="001853AE" w:rsidRPr="001853AE" w:rsidRDefault="001853AE" w:rsidP="001853AE">
      <w:pPr>
        <w:ind w:left="993" w:right="3" w:hanging="284"/>
        <w:rPr>
          <w:sz w:val="24"/>
          <w:szCs w:val="24"/>
        </w:rPr>
      </w:pPr>
      <w:r w:rsidRPr="001853AE">
        <w:rPr>
          <w:sz w:val="24"/>
          <w:szCs w:val="24"/>
          <w:u w:val="single" w:color="000000"/>
        </w:rPr>
        <w:t xml:space="preserve">La comprova del requisito </w:t>
      </w:r>
      <w:r w:rsidRPr="001853AE">
        <w:rPr>
          <w:sz w:val="24"/>
          <w:szCs w:val="24"/>
        </w:rPr>
        <w:t>è fornita, ai sensi dell’art. 86, comma 4 e all. XVII parte I, del Codice</w:t>
      </w:r>
    </w:p>
    <w:p w:rsidR="001853AE" w:rsidRPr="001853AE" w:rsidRDefault="001853AE" w:rsidP="00611C17">
      <w:pPr>
        <w:numPr>
          <w:ilvl w:val="2"/>
          <w:numId w:val="33"/>
        </w:numPr>
        <w:spacing w:after="110" w:line="249" w:lineRule="auto"/>
        <w:ind w:left="993" w:right="3" w:hanging="284"/>
        <w:rPr>
          <w:sz w:val="24"/>
          <w:szCs w:val="24"/>
        </w:rPr>
      </w:pPr>
      <w:r w:rsidRPr="001853AE">
        <w:rPr>
          <w:sz w:val="24"/>
          <w:szCs w:val="24"/>
        </w:rPr>
        <w:t xml:space="preserve">per le società di capitali mediante i bilanci approvati alla data di scadenza del termine per la presentazione delle offerte corredati della nota integrativa; </w:t>
      </w:r>
    </w:p>
    <w:p w:rsidR="001853AE" w:rsidRPr="001853AE" w:rsidRDefault="001853AE" w:rsidP="00611C17">
      <w:pPr>
        <w:numPr>
          <w:ilvl w:val="2"/>
          <w:numId w:val="33"/>
        </w:numPr>
        <w:spacing w:after="110" w:line="249" w:lineRule="auto"/>
        <w:ind w:left="993" w:right="3" w:hanging="284"/>
        <w:rPr>
          <w:sz w:val="24"/>
          <w:szCs w:val="24"/>
        </w:rPr>
      </w:pPr>
      <w:r w:rsidRPr="001853AE">
        <w:rPr>
          <w:sz w:val="24"/>
          <w:szCs w:val="24"/>
        </w:rPr>
        <w:t>per gli operatori economici costituiti in forma d’impresa individuale ovvero di società di persone mediante il Modello Unico o la Dichiarazione IVA;</w:t>
      </w:r>
    </w:p>
    <w:p w:rsidR="001853AE" w:rsidRPr="001853AE" w:rsidRDefault="001853AE" w:rsidP="001853AE">
      <w:pPr>
        <w:ind w:left="993" w:right="3" w:hanging="284"/>
        <w:rPr>
          <w:sz w:val="24"/>
          <w:szCs w:val="24"/>
        </w:rPr>
      </w:pPr>
      <w:r w:rsidRPr="001853AE">
        <w:rPr>
          <w:sz w:val="24"/>
          <w:szCs w:val="24"/>
        </w:rPr>
        <w:t>Ove le informazioni sui fatturati non siano disponibili, per le imprese che abbiano iniziato l’</w:t>
      </w:r>
      <w:r w:rsidRPr="001853AE">
        <w:rPr>
          <w:rFonts w:eastAsia="Times New Roman" w:cs="Times New Roman"/>
          <w:b/>
          <w:sz w:val="24"/>
          <w:szCs w:val="24"/>
        </w:rPr>
        <w:t>attività da meno di tre anni</w:t>
      </w:r>
      <w:r w:rsidRPr="001853AE">
        <w:rPr>
          <w:sz w:val="24"/>
          <w:szCs w:val="24"/>
        </w:rPr>
        <w:t xml:space="preserve">, i requisiti di fatturato devono essere rapportati al periodo di attività. </w:t>
      </w:r>
    </w:p>
    <w:p w:rsidR="001853AE" w:rsidRPr="001853AE" w:rsidRDefault="001853AE" w:rsidP="001853AE">
      <w:pPr>
        <w:ind w:left="993" w:right="3" w:hanging="284"/>
        <w:rPr>
          <w:sz w:val="24"/>
          <w:szCs w:val="24"/>
        </w:rPr>
      </w:pPr>
      <w:r w:rsidRPr="001853AE">
        <w:rPr>
          <w:sz w:val="24"/>
          <w:szCs w:val="24"/>
        </w:rPr>
        <w:t>Ai sensi dell’art. 86, comma 4, del Codice l’operatore economico, che per fondati motivi non è in grado di presentare le referenze richieste può provare la propria capacità economica e finanziaria mediante un qualsiasi altro documento considerato idoneo dalla stazione appaltante.</w:t>
      </w:r>
    </w:p>
    <w:p w:rsidR="001853AE" w:rsidRPr="006C2E88" w:rsidRDefault="001853AE" w:rsidP="00611C17">
      <w:pPr>
        <w:pStyle w:val="Paragrafoelenco"/>
        <w:numPr>
          <w:ilvl w:val="0"/>
          <w:numId w:val="32"/>
        </w:numPr>
        <w:spacing w:after="110" w:line="249" w:lineRule="auto"/>
        <w:ind w:left="709" w:right="3" w:hanging="283"/>
        <w:rPr>
          <w:sz w:val="24"/>
          <w:szCs w:val="24"/>
        </w:rPr>
      </w:pPr>
      <w:r w:rsidRPr="001853AE">
        <w:rPr>
          <w:rFonts w:eastAsia="Times New Roman" w:cs="Times New Roman"/>
          <w:b/>
          <w:sz w:val="24"/>
          <w:szCs w:val="24"/>
        </w:rPr>
        <w:t>Fatturato specifico medio</w:t>
      </w:r>
      <w:r w:rsidR="006C2E88">
        <w:rPr>
          <w:rFonts w:eastAsia="Times New Roman" w:cs="Times New Roman"/>
          <w:b/>
          <w:sz w:val="24"/>
          <w:szCs w:val="24"/>
        </w:rPr>
        <w:t xml:space="preserve"> </w:t>
      </w:r>
      <w:r w:rsidRPr="001853AE">
        <w:rPr>
          <w:rFonts w:eastAsia="Times New Roman" w:cs="Times New Roman"/>
          <w:b/>
          <w:sz w:val="24"/>
          <w:szCs w:val="24"/>
        </w:rPr>
        <w:t xml:space="preserve">annuo </w:t>
      </w:r>
      <w:r w:rsidRPr="001853AE">
        <w:rPr>
          <w:sz w:val="24"/>
          <w:szCs w:val="24"/>
        </w:rPr>
        <w:t xml:space="preserve">nel settore di attività oggetto dell’appalto per servizi affini negli ultimi tre esercizi finanziari disponibili pari almeno al fatturato medio annuo previsto in </w:t>
      </w:r>
      <w:r w:rsidRPr="006C2E88">
        <w:rPr>
          <w:sz w:val="24"/>
          <w:szCs w:val="24"/>
        </w:rPr>
        <w:t>contratto per i servizi cimiteriali (cremazione, servizi cimiteriali generali) non inferiore ad € 500.000,00 IVA esclusa.</w:t>
      </w:r>
    </w:p>
    <w:p w:rsidR="001853AE" w:rsidRPr="001853AE" w:rsidRDefault="001853AE" w:rsidP="001853AE">
      <w:pPr>
        <w:ind w:left="709" w:right="3" w:firstLine="0"/>
        <w:rPr>
          <w:sz w:val="24"/>
          <w:szCs w:val="24"/>
        </w:rPr>
      </w:pPr>
      <w:r w:rsidRPr="001853AE">
        <w:rPr>
          <w:sz w:val="24"/>
          <w:szCs w:val="24"/>
        </w:rPr>
        <w:t>Il settore di attività è servizi cimiteriali (cremazione, servizi cimiteriali generali)</w:t>
      </w:r>
      <w:r w:rsidRPr="001853AE">
        <w:rPr>
          <w:rFonts w:eastAsia="Times New Roman" w:cs="Times New Roman"/>
          <w:i/>
          <w:sz w:val="24"/>
          <w:szCs w:val="24"/>
        </w:rPr>
        <w:t>.</w:t>
      </w:r>
    </w:p>
    <w:p w:rsidR="001853AE" w:rsidRPr="00595C62" w:rsidRDefault="001853AE" w:rsidP="001853AE">
      <w:pPr>
        <w:ind w:left="709" w:right="3" w:firstLine="0"/>
        <w:rPr>
          <w:sz w:val="24"/>
          <w:szCs w:val="24"/>
        </w:rPr>
      </w:pPr>
      <w:r w:rsidRPr="001853AE">
        <w:rPr>
          <w:sz w:val="24"/>
          <w:szCs w:val="24"/>
          <w:u w:val="single" w:color="000000"/>
        </w:rPr>
        <w:t xml:space="preserve">La comprova del </w:t>
      </w:r>
      <w:r w:rsidRPr="00595C62">
        <w:rPr>
          <w:sz w:val="24"/>
          <w:szCs w:val="24"/>
          <w:u w:val="single" w:color="000000"/>
        </w:rPr>
        <w:t xml:space="preserve">requisito </w:t>
      </w:r>
      <w:r w:rsidRPr="00595C62">
        <w:rPr>
          <w:sz w:val="24"/>
          <w:szCs w:val="24"/>
        </w:rPr>
        <w:t xml:space="preserve">è fornita, ai sensi dell’art. 86, comma 4 e all. XVII parte I, del Codice. </w:t>
      </w:r>
    </w:p>
    <w:p w:rsidR="001853AE" w:rsidRPr="00595C62" w:rsidRDefault="001853AE" w:rsidP="001853AE">
      <w:pPr>
        <w:ind w:left="709" w:right="3" w:firstLine="0"/>
        <w:rPr>
          <w:sz w:val="24"/>
          <w:szCs w:val="24"/>
        </w:rPr>
      </w:pPr>
      <w:r w:rsidRPr="00595C62">
        <w:rPr>
          <w:sz w:val="24"/>
          <w:szCs w:val="24"/>
        </w:rPr>
        <w:t>Ove le informazioni sui fatturati non siano disponibili, per le imprese che abbiano iniziato l’</w:t>
      </w:r>
      <w:r w:rsidRPr="00595C62">
        <w:rPr>
          <w:rFonts w:eastAsia="Times New Roman" w:cs="Times New Roman"/>
          <w:b/>
          <w:sz w:val="24"/>
          <w:szCs w:val="24"/>
        </w:rPr>
        <w:t>attività da meno di tre anni</w:t>
      </w:r>
      <w:r w:rsidRPr="00595C62">
        <w:rPr>
          <w:sz w:val="24"/>
          <w:szCs w:val="24"/>
        </w:rPr>
        <w:t xml:space="preserve">, i requisiti di fatturato devono essere rapportati al periodo di attività. </w:t>
      </w:r>
    </w:p>
    <w:p w:rsidR="001853AE" w:rsidRPr="00595C62" w:rsidRDefault="001853AE" w:rsidP="001853AE">
      <w:pPr>
        <w:spacing w:after="272"/>
        <w:ind w:left="709" w:right="3" w:firstLine="0"/>
        <w:rPr>
          <w:sz w:val="24"/>
          <w:szCs w:val="24"/>
        </w:rPr>
      </w:pPr>
      <w:r w:rsidRPr="00595C62">
        <w:rPr>
          <w:sz w:val="24"/>
          <w:szCs w:val="24"/>
        </w:rPr>
        <w:t>Ai sensi dell’art. 86, comma 4, del Codice l’operatore economico, che per fondati motivi non è in grado di presentare le referenze richieste può provare la propria capacità economica e finanziaria mediante un qualsiasi altro documento considerato idoneo dalla stazione appaltante.</w:t>
      </w:r>
    </w:p>
    <w:p w:rsidR="000C6C6C" w:rsidRPr="006C2E88" w:rsidRDefault="000C6C6C" w:rsidP="00611C17">
      <w:pPr>
        <w:pStyle w:val="Default"/>
        <w:numPr>
          <w:ilvl w:val="0"/>
          <w:numId w:val="32"/>
        </w:numPr>
        <w:ind w:left="709" w:hanging="283"/>
        <w:rPr>
          <w:rFonts w:ascii="Garamond" w:hAnsi="Garamond"/>
        </w:rPr>
      </w:pPr>
      <w:r w:rsidRPr="006C2E88">
        <w:rPr>
          <w:rFonts w:ascii="Garamond" w:hAnsi="Garamond" w:cs="Times New Roman"/>
          <w:b/>
        </w:rPr>
        <w:t>Capitale sociale</w:t>
      </w:r>
      <w:r w:rsidR="004C7D37" w:rsidRPr="006C2E88">
        <w:rPr>
          <w:rFonts w:ascii="Garamond" w:hAnsi="Garamond" w:cs="Times New Roman"/>
          <w:b/>
        </w:rPr>
        <w:t xml:space="preserve"> </w:t>
      </w:r>
      <w:r w:rsidRPr="006C2E88">
        <w:rPr>
          <w:rFonts w:ascii="Garamond" w:hAnsi="Garamond"/>
        </w:rPr>
        <w:t>non inferiore ad un ventesimo dell’investimento previsto per l'intervento</w:t>
      </w:r>
      <w:r w:rsidR="000274E5" w:rsidRPr="006C2E88">
        <w:rPr>
          <w:rFonts w:ascii="Garamond" w:hAnsi="Garamond"/>
        </w:rPr>
        <w:t xml:space="preserve"> pari ad  € 2.698.384,00</w:t>
      </w:r>
      <w:r w:rsidRPr="006C2E88">
        <w:rPr>
          <w:rFonts w:ascii="Garamond" w:hAnsi="Garamond"/>
        </w:rPr>
        <w:t xml:space="preserve">; </w:t>
      </w:r>
    </w:p>
    <w:p w:rsidR="000C6C6C" w:rsidRPr="006C2E88" w:rsidRDefault="000C6C6C" w:rsidP="001853AE">
      <w:pPr>
        <w:spacing w:after="272"/>
        <w:ind w:left="709" w:right="3" w:firstLine="0"/>
        <w:rPr>
          <w:sz w:val="24"/>
          <w:szCs w:val="24"/>
        </w:rPr>
      </w:pPr>
    </w:p>
    <w:p w:rsidR="001853AE" w:rsidRPr="006C2E88" w:rsidRDefault="001853AE" w:rsidP="001853AE">
      <w:pPr>
        <w:tabs>
          <w:tab w:val="left" w:pos="426"/>
        </w:tabs>
        <w:ind w:left="567" w:hanging="566"/>
        <w:rPr>
          <w:b/>
          <w:sz w:val="24"/>
          <w:szCs w:val="24"/>
        </w:rPr>
      </w:pPr>
      <w:r w:rsidRPr="006C2E88">
        <w:rPr>
          <w:b/>
          <w:sz w:val="24"/>
          <w:szCs w:val="24"/>
        </w:rPr>
        <w:t>3.2</w:t>
      </w:r>
      <w:r w:rsidRPr="006C2E88">
        <w:rPr>
          <w:b/>
          <w:sz w:val="24"/>
          <w:szCs w:val="24"/>
        </w:rPr>
        <w:tab/>
        <w:t>Requisiti di capacità tecnica e professionale</w:t>
      </w:r>
    </w:p>
    <w:p w:rsidR="001853AE" w:rsidRPr="006C2E88" w:rsidRDefault="001853AE" w:rsidP="00611C17">
      <w:pPr>
        <w:numPr>
          <w:ilvl w:val="1"/>
          <w:numId w:val="36"/>
        </w:numPr>
        <w:spacing w:after="110" w:line="249" w:lineRule="auto"/>
        <w:ind w:left="993" w:right="3" w:hanging="426"/>
        <w:rPr>
          <w:sz w:val="24"/>
          <w:szCs w:val="24"/>
        </w:rPr>
      </w:pPr>
      <w:r w:rsidRPr="006C2E88">
        <w:rPr>
          <w:sz w:val="24"/>
          <w:szCs w:val="24"/>
        </w:rPr>
        <w:t xml:space="preserve">aver gestito nell’ultimo triennio (2016-2017-2018) il servizio cimiteriale, comprensivo del servizio di gestione, manutenzione ordinaria e straordinaria, lavori cimiteriali, gestione e manutenzione </w:t>
      </w:r>
      <w:r w:rsidR="0059092E" w:rsidRPr="006C2E88">
        <w:rPr>
          <w:sz w:val="24"/>
          <w:szCs w:val="24"/>
        </w:rPr>
        <w:t>cimiteriale</w:t>
      </w:r>
      <w:r w:rsidRPr="006C2E88">
        <w:rPr>
          <w:sz w:val="24"/>
          <w:szCs w:val="24"/>
        </w:rPr>
        <w:t xml:space="preserve">, conduzione forno crematorio in favore di una popolazione servita non inferiore a </w:t>
      </w:r>
      <w:r w:rsidR="00E77688" w:rsidRPr="006C2E88">
        <w:rPr>
          <w:sz w:val="24"/>
          <w:szCs w:val="24"/>
        </w:rPr>
        <w:t>10</w:t>
      </w:r>
      <w:r w:rsidRPr="006C2E88">
        <w:rPr>
          <w:sz w:val="24"/>
          <w:szCs w:val="24"/>
        </w:rPr>
        <w:t>.000 (</w:t>
      </w:r>
      <w:r w:rsidR="00E77688" w:rsidRPr="006C2E88">
        <w:rPr>
          <w:sz w:val="24"/>
          <w:szCs w:val="24"/>
        </w:rPr>
        <w:t>dieci</w:t>
      </w:r>
      <w:r w:rsidRPr="006C2E88">
        <w:rPr>
          <w:sz w:val="24"/>
          <w:szCs w:val="24"/>
        </w:rPr>
        <w:t>mila) abitanti.</w:t>
      </w:r>
    </w:p>
    <w:p w:rsidR="001853AE" w:rsidRPr="006C2E88" w:rsidRDefault="001853AE" w:rsidP="001853AE">
      <w:pPr>
        <w:spacing w:after="0"/>
        <w:ind w:left="993" w:right="3" w:firstLine="0"/>
        <w:rPr>
          <w:sz w:val="24"/>
          <w:szCs w:val="24"/>
        </w:rPr>
      </w:pPr>
      <w:r w:rsidRPr="006C2E88">
        <w:rPr>
          <w:sz w:val="24"/>
          <w:szCs w:val="24"/>
        </w:rPr>
        <w:t>Il concorrente dovrà dichiarare tale requisito presentando un elenco con indicazione dei destinatari, il numero di abitanti, il periodo di effettuazione del servizio (vedasi DGUE Dichiarazione Parte IV: Criteri di selezione – lett. C); si precisa che tale requisito può essere posseduto anche cumulando i dati relativi a differenti ambiti territoriali/committenti, purché almeno il 50% (cinquanta per cento) della popolazione minima sia servita in un’unica gestione, intendendosi per tale quella disciplinata da un medesimo contratto.</w:t>
      </w:r>
    </w:p>
    <w:p w:rsidR="001853AE" w:rsidRPr="006C2E88" w:rsidRDefault="001853AE" w:rsidP="001853AE">
      <w:pPr>
        <w:ind w:left="993" w:right="3" w:firstLine="0"/>
        <w:rPr>
          <w:sz w:val="24"/>
          <w:szCs w:val="24"/>
        </w:rPr>
      </w:pPr>
      <w:r w:rsidRPr="006C2E88">
        <w:rPr>
          <w:sz w:val="24"/>
          <w:szCs w:val="24"/>
          <w:u w:val="single" w:color="000000"/>
        </w:rPr>
        <w:t>La comprova del requisito,</w:t>
      </w:r>
      <w:r w:rsidRPr="006C2E88">
        <w:rPr>
          <w:sz w:val="24"/>
          <w:szCs w:val="24"/>
        </w:rPr>
        <w:t xml:space="preserve"> è fornita secondo le disposizioni di cui all’art. 86 e all’allegato XVII, parte II, del Codice.</w:t>
      </w:r>
    </w:p>
    <w:p w:rsidR="001853AE" w:rsidRPr="006C2E88" w:rsidRDefault="001853AE" w:rsidP="001853AE">
      <w:pPr>
        <w:ind w:left="993" w:right="3" w:firstLine="0"/>
        <w:rPr>
          <w:sz w:val="24"/>
          <w:szCs w:val="24"/>
        </w:rPr>
      </w:pPr>
      <w:r w:rsidRPr="006C2E88">
        <w:rPr>
          <w:sz w:val="24"/>
          <w:szCs w:val="24"/>
        </w:rPr>
        <w:t>In caso di servizi/forniture prestati a favore di pubbliche amministrazioni o enti pubblici mediante una delle seguenti modalità: originale o copia conforme dei certificati rilasciati dall’amministrazione/ente contraente, con l’indicazione dell’oggetto, dell’importo e del periodo di esecuzione;</w:t>
      </w:r>
    </w:p>
    <w:p w:rsidR="001853AE" w:rsidRPr="006C2E88" w:rsidRDefault="001853AE" w:rsidP="001853AE">
      <w:pPr>
        <w:ind w:left="993" w:right="3" w:firstLine="0"/>
        <w:rPr>
          <w:sz w:val="24"/>
          <w:szCs w:val="24"/>
        </w:rPr>
      </w:pPr>
      <w:r w:rsidRPr="006C2E88">
        <w:rPr>
          <w:sz w:val="24"/>
          <w:szCs w:val="24"/>
        </w:rPr>
        <w:t>In caso di servizi/forniture prestati a favore di committenti privati, mediante una delle seguenti modalità: originale o copia autentica dei certificati rilasciati dal committente privato, con l’indicazione dell’oggetto, dell’importo e del periodo di esecuzione;</w:t>
      </w:r>
    </w:p>
    <w:p w:rsidR="001853AE" w:rsidRPr="006C2E88" w:rsidRDefault="001853AE" w:rsidP="00611C17">
      <w:pPr>
        <w:numPr>
          <w:ilvl w:val="0"/>
          <w:numId w:val="37"/>
        </w:numPr>
        <w:spacing w:after="110" w:line="249" w:lineRule="auto"/>
        <w:ind w:left="993" w:right="3" w:hanging="426"/>
        <w:rPr>
          <w:sz w:val="24"/>
          <w:szCs w:val="24"/>
        </w:rPr>
      </w:pPr>
      <w:r w:rsidRPr="006C2E88">
        <w:rPr>
          <w:sz w:val="24"/>
          <w:szCs w:val="24"/>
        </w:rPr>
        <w:t xml:space="preserve">aver individuato il responsabile della gestione del servizio per il quale devono essere indicati il nominativo ed il titolo di studio; </w:t>
      </w:r>
    </w:p>
    <w:p w:rsidR="001853AE" w:rsidRPr="006C2E88" w:rsidRDefault="001853AE" w:rsidP="00611C17">
      <w:pPr>
        <w:numPr>
          <w:ilvl w:val="0"/>
          <w:numId w:val="37"/>
        </w:numPr>
        <w:spacing w:after="110" w:line="249" w:lineRule="auto"/>
        <w:ind w:left="993" w:right="3" w:hanging="426"/>
        <w:rPr>
          <w:sz w:val="24"/>
          <w:szCs w:val="24"/>
        </w:rPr>
      </w:pPr>
      <w:r w:rsidRPr="006C2E88">
        <w:rPr>
          <w:sz w:val="24"/>
          <w:szCs w:val="24"/>
        </w:rPr>
        <w:t xml:space="preserve">aver individuato il responsabile della sicurezza per il quale devono essere indicati il nominativo ed il titolo di studio; </w:t>
      </w:r>
    </w:p>
    <w:p w:rsidR="001853AE" w:rsidRPr="006C2E88" w:rsidRDefault="001853AE" w:rsidP="00611C17">
      <w:pPr>
        <w:numPr>
          <w:ilvl w:val="0"/>
          <w:numId w:val="37"/>
        </w:numPr>
        <w:spacing w:after="110" w:line="249" w:lineRule="auto"/>
        <w:ind w:left="993" w:right="3" w:hanging="426"/>
        <w:rPr>
          <w:sz w:val="24"/>
          <w:szCs w:val="24"/>
        </w:rPr>
      </w:pPr>
      <w:r w:rsidRPr="006C2E88">
        <w:rPr>
          <w:sz w:val="24"/>
          <w:szCs w:val="24"/>
        </w:rPr>
        <w:t xml:space="preserve">essere in possesso di sistemi di qualità conformi alle norme europee serie UNI EN ISO 9000 e alla vigente disciplina nazionale, rilasciato, ai sensi delle norme europee della serie UNI CEI EN 45000 o UNI CEI EN ISO/IEC 17000, da organismi accreditati. In particolare, i certificati di qualità dovranno essere riferiti alle attività oggetto della concessione, ovvero ancora relativi almeno a “gestione, manutenzione servizi cimiteriali”; </w:t>
      </w:r>
    </w:p>
    <w:p w:rsidR="001853AE" w:rsidRPr="006C2E88" w:rsidRDefault="001853AE" w:rsidP="001853AE">
      <w:pPr>
        <w:ind w:left="993" w:right="3" w:firstLine="0"/>
        <w:rPr>
          <w:sz w:val="24"/>
          <w:szCs w:val="24"/>
        </w:rPr>
      </w:pPr>
      <w:r w:rsidRPr="006C2E88">
        <w:rPr>
          <w:sz w:val="24"/>
          <w:szCs w:val="24"/>
        </w:rPr>
        <w:t>La comprova del requisito è fornita mediante un certificato di conformità del sistema di gestione della qualità alla norma UNI EN ISO 9001:2015</w:t>
      </w:r>
    </w:p>
    <w:p w:rsidR="001853AE" w:rsidRPr="006C2E88" w:rsidRDefault="001853AE" w:rsidP="001853AE">
      <w:pPr>
        <w:ind w:left="993" w:right="3" w:firstLine="0"/>
        <w:rPr>
          <w:sz w:val="24"/>
          <w:szCs w:val="24"/>
        </w:rPr>
      </w:pPr>
      <w:r w:rsidRPr="006C2E88">
        <w:rPr>
          <w:sz w:val="24"/>
          <w:szCs w:val="24"/>
        </w:rPr>
        <w:t xml:space="preserve">Tale documento è rilasciato da un organismo di certificazione accreditato ai sensi della norma </w:t>
      </w:r>
      <w:r w:rsidRPr="006C2E88">
        <w:rPr>
          <w:rFonts w:eastAsia="Times New Roman" w:cs="Times New Roman"/>
          <w:i/>
          <w:sz w:val="24"/>
          <w:szCs w:val="24"/>
        </w:rPr>
        <w:t xml:space="preserve">UNI CEI EN ISO/IEC 17021-1 </w:t>
      </w:r>
      <w:r w:rsidRPr="006C2E88">
        <w:rPr>
          <w:sz w:val="24"/>
          <w:szCs w:val="24"/>
        </w:rPr>
        <w:t xml:space="preserve">per lo specifico settore e campo di applicazione/scopo del certificato richiesto, da un Ente nazionale unico di accreditamento firmatario degli accordi EA/MLA oppure autorizzato a norma dell’art. 5, par. 2 del Regolamento (CE), n. 765/2008. </w:t>
      </w:r>
    </w:p>
    <w:p w:rsidR="001853AE" w:rsidRPr="006C2E88" w:rsidRDefault="001853AE" w:rsidP="00611C17">
      <w:pPr>
        <w:numPr>
          <w:ilvl w:val="0"/>
          <w:numId w:val="37"/>
        </w:numPr>
        <w:spacing w:after="110" w:line="249" w:lineRule="auto"/>
        <w:ind w:left="993" w:right="3" w:hanging="426"/>
        <w:rPr>
          <w:sz w:val="24"/>
          <w:szCs w:val="24"/>
        </w:rPr>
      </w:pPr>
      <w:r w:rsidRPr="006C2E88">
        <w:rPr>
          <w:sz w:val="24"/>
          <w:szCs w:val="24"/>
        </w:rPr>
        <w:t xml:space="preserve">abbiano adempiuto, all’interno della propria impresa, agli obblighi di sicurezza previsti dal D.lgs. n. 81 del 9 aprile 2008 e dichiarino di aver tenuto conto, nel formulare l’offerta, degli oneri conseguenti alla loro applicazione; </w:t>
      </w:r>
    </w:p>
    <w:p w:rsidR="001853AE" w:rsidRPr="006C2E88" w:rsidRDefault="001853AE" w:rsidP="00611C17">
      <w:pPr>
        <w:numPr>
          <w:ilvl w:val="0"/>
          <w:numId w:val="37"/>
        </w:numPr>
        <w:spacing w:after="110" w:line="249" w:lineRule="auto"/>
        <w:ind w:left="993" w:right="3" w:hanging="426"/>
        <w:rPr>
          <w:sz w:val="24"/>
          <w:szCs w:val="24"/>
        </w:rPr>
      </w:pPr>
      <w:r w:rsidRPr="006C2E88">
        <w:rPr>
          <w:sz w:val="24"/>
          <w:szCs w:val="24"/>
        </w:rPr>
        <w:t>non siano soggetti alla disciplina in materia di emersione progressiva del lavoro sommerso, ex articolo 1-bis, c. 14 della L. n. 383/2001, sostituito dall’articolo 1 della L. n. 266/2002.</w:t>
      </w:r>
    </w:p>
    <w:p w:rsidR="0059092E" w:rsidRPr="006C2E88" w:rsidRDefault="0059092E" w:rsidP="0059092E">
      <w:pPr>
        <w:spacing w:after="110" w:line="249" w:lineRule="auto"/>
        <w:ind w:right="3"/>
        <w:rPr>
          <w:sz w:val="24"/>
          <w:szCs w:val="24"/>
        </w:rPr>
      </w:pPr>
    </w:p>
    <w:p w:rsidR="001853AE" w:rsidRDefault="001853AE" w:rsidP="00595C62">
      <w:pPr>
        <w:ind w:left="426" w:right="3" w:firstLine="0"/>
        <w:rPr>
          <w:sz w:val="24"/>
          <w:szCs w:val="24"/>
        </w:rPr>
      </w:pPr>
      <w:r w:rsidRPr="006C2E88">
        <w:rPr>
          <w:sz w:val="24"/>
          <w:szCs w:val="24"/>
          <w:u w:val="single" w:color="000000"/>
        </w:rPr>
        <w:t>La comprova del requisito</w:t>
      </w:r>
      <w:r w:rsidRPr="006C2E88">
        <w:rPr>
          <w:sz w:val="24"/>
          <w:szCs w:val="24"/>
        </w:rPr>
        <w:t xml:space="preserve"> è fornita mediante autocertificazione.</w:t>
      </w:r>
    </w:p>
    <w:p w:rsidR="006C2E88" w:rsidRPr="001853AE" w:rsidRDefault="006C2E88" w:rsidP="00595C62">
      <w:pPr>
        <w:ind w:left="426" w:right="3" w:firstLine="0"/>
        <w:rPr>
          <w:sz w:val="24"/>
          <w:szCs w:val="24"/>
        </w:rPr>
      </w:pPr>
    </w:p>
    <w:p w:rsidR="001853AE" w:rsidRPr="001853AE" w:rsidRDefault="001853AE" w:rsidP="00595C62">
      <w:pPr>
        <w:spacing w:after="220"/>
        <w:ind w:left="426" w:right="0" w:firstLine="0"/>
        <w:rPr>
          <w:sz w:val="24"/>
          <w:szCs w:val="24"/>
        </w:rPr>
      </w:pPr>
      <w:r w:rsidRPr="001853AE">
        <w:rPr>
          <w:rFonts w:eastAsia="Times New Roman" w:cs="Times New Roman"/>
          <w:b/>
          <w:sz w:val="24"/>
          <w:szCs w:val="24"/>
        </w:rPr>
        <w:t>INDICAZIONI PER I RAGGRUPPAMENTI TEMPORANEI, CONSORZI ORDINARI, AGGREGAZIONI DI IMPRESE DI RETE, GEIE</w:t>
      </w:r>
    </w:p>
    <w:p w:rsidR="001853AE" w:rsidRPr="001853AE" w:rsidRDefault="001853AE" w:rsidP="00595C62">
      <w:pPr>
        <w:spacing w:after="230"/>
        <w:ind w:left="426" w:right="108" w:firstLine="0"/>
        <w:rPr>
          <w:sz w:val="24"/>
          <w:szCs w:val="24"/>
        </w:rPr>
      </w:pPr>
      <w:r w:rsidRPr="001853AE">
        <w:rPr>
          <w:rFonts w:eastAsia="Times New Roman" w:cs="Times New Roman"/>
          <w:i/>
          <w:sz w:val="24"/>
          <w:szCs w:val="24"/>
        </w:rPr>
        <w:t xml:space="preserve">N.B.: nei raggruppamenti temporanei, la mandataria deve, in ogni caso, possedere i requisiti ed eseguire le prestazioni in misura maggioritaria ai  sensi dell’art. 83, comma 8 del Codice. </w:t>
      </w:r>
    </w:p>
    <w:p w:rsidR="001853AE" w:rsidRPr="001853AE" w:rsidRDefault="00D97536" w:rsidP="00595C62">
      <w:pPr>
        <w:spacing w:after="200"/>
        <w:ind w:left="426" w:right="108" w:firstLine="0"/>
        <w:rPr>
          <w:sz w:val="24"/>
          <w:szCs w:val="24"/>
        </w:rPr>
      </w:pPr>
      <w:r>
        <w:rPr>
          <w:rFonts w:eastAsia="Calibri" w:cs="Calibri"/>
          <w:noProof/>
          <w:sz w:val="24"/>
          <w:szCs w:val="24"/>
        </w:rPr>
        <w:pict>
          <v:group id="Group 45537" o:spid="_x0000_s1026" style="position:absolute;left:0;text-align:left;margin-left:.7pt;margin-top:-41.6pt;width:481.9pt;height:84pt;z-index:-251657216" coordsize="61201,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kiIwQAAEYaAAAOAAAAZHJzL2Uyb0RvYy54bWzsWdtu4zYQfS/QfxD03uhmyxfEWSy6bV6K&#10;drGXD2BkyhIgiQLJ2M7fdzjkMLKyGzvZ3RTN2g8mTQ2HM4c8MyP68s2+bYItl6oW3SpMLuIw4F0h&#10;1nW3WYWfP/352zwMlGbdmjWi46vwjqvwzdWvv1zu+iVPRSWaNZcBKOnUctevwkrrfhlFqqh4y9SF&#10;6HkHD0shW6bhp9xEa8l2oL1tojSO82gn5LqXouBKweg7+zC8Qv1lyQv9T1kqroNmFYJtGr8lft+Y&#10;7+jqki03kvVVXTgz2DOsaFndwaJe1TumWXAr6weq2rqQQolSXxSijURZ1gVHH8CbJB55cy3FbY++&#10;bJa7Te9hAmhHOD1bbfH39r0M6vUqnEyn2SwMOtbCNuHKgR0CiHb9ZgmS17L/2L+XbmBjfxmv96Vs&#10;TQv+BHsE986Dy/c6KGAwT8DDDPaggGdJnOfz2MFfVLBHD+YV1R9HZka0cGTs8+bsejhK6h4t9W1o&#10;faxYz3ETlMHAoTWPF4QVCgRmAIFBKQ+TWipA7GSMsqkDaJomixni471ky+JW6WsuEGq2/Utpe3rX&#10;1GMV9Yp9R10JHHj09PdMm3nGRtMNdrBXaEe1Cp0Z5lkrtvyTQCk92iww8f5p0w2l0ukEPIIdxw7Y&#10;C7IkQW2P+uyaIImdkyQPQCJt1Fqtfv0TZK2hJwvS7tCCRSMUt3YbHNFVjy24Pdy9pjMwm71mEPTK&#10;hmmMHm2tIRo2dQsMSWexJQgiBtrMubaHCXv6ruFmN5ruAy+Bwcg7M6Dk5ub3RgZbZmIeflA5a/qK&#10;uVFzVEGvE3W7AnrM/LJuGq8ywakPVb51Gpywmccx3PqZsZ1ZOGtszIXIBU5T5AUL/CRcWXTaz+8g&#10;X+AiA29N90as7zAGISBAdBOeXoLxCVhuo6NjPAwAjGZxiAvHGZ8nSTab20PmIp+Pjf8j3nue0vn/&#10;GvW94AmM+oE0PRpO/Nqnhyhy/Ux9GzI8iw/i0CuifjKmfvIk6n+Z9MOCaHBKqZga5osfm+3JEEj4&#10;aIeJxfestol04AKE7funRAGXxEkV1X+YvGxBMJZM8iy1Wo8TbxA6B0iRRmqfWkiczvxD72m9c8Y3&#10;L1g+Y7++jJ+OaZ8+g/ZZvpjaUh7KHXql8Qk/X8xSeCuy9djLU58KfWfGNzAfNR2nPYnli3gOxZD1&#10;mwhF7ah2zxfZBELFY7KWoAdgkjJqvxTH6NmZya+cydmYydmTmDys3c98FiZMjJPtMI4Rrah9Pp+P&#10;BolzZo5/xnfxyZjPkyfx2Z4auIWMJ3DjBollkJqphDX3lINi8+VzMxnyWFmOBpr7NUqPX6/MR7cP&#10;36syd7e6h2AR8akd5t4BpvSY2lGcOP5eQNUEeU+Kzvn8v8rneBcPf1bgnaL7Y8X8GzL8Df3h3z9X&#10;/wIAAP//AwBQSwMEFAAGAAgAAAAhAEmMoCHfAAAACAEAAA8AAABkcnMvZG93bnJldi54bWxMj81q&#10;wzAQhO+FvoPYQm+J7PzhuJZDCG1PodCkUHJTrI1tYq2MpdjO23d7am87zDD7TbYZbSN67HztSEE8&#10;jUAgFc7UVCr4Or5NEhA+aDK6cYQK7uhhkz8+ZDo1bqBP7A+hFFxCPtUKqhDaVEpfVGi1n7oWib2L&#10;66wOLLtSmk4PXG4bOYuilbS6Jv5Q6RZ3FRbXw80qeB/0sJ3Hr/3+etndT8flx/c+RqWen8btC4iA&#10;Y/gLwy8+o0POTGd3I+NFw3rBQQWTZD4Dwf56teTjrCBZJCDzTP4fkP8AAAD//wMAUEsBAi0AFAAG&#10;AAgAAAAhALaDOJL+AAAA4QEAABMAAAAAAAAAAAAAAAAAAAAAAFtDb250ZW50X1R5cGVzXS54bWxQ&#10;SwECLQAUAAYACAAAACEAOP0h/9YAAACUAQAACwAAAAAAAAAAAAAAAAAvAQAAX3JlbHMvLnJlbHNQ&#10;SwECLQAUAAYACAAAACEAmZTpIiMEAABGGgAADgAAAAAAAAAAAAAAAAAuAgAAZHJzL2Uyb0RvYy54&#10;bWxQSwECLQAUAAYACAAAACEASYygId8AAAAIAQAADwAAAAAAAAAAAAAAAAB9BgAAZHJzL2Rvd25y&#10;ZXYueG1sUEsFBgAAAAAEAAQA8wAAAIkHAAAAAA==&#10;">
            <v:shape id="Shape 809" o:spid="_x0000_s1027" style="position:absolute;width:63;height:5219;visibility:visible" coordsize="6350,52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t0xAAAANwAAAAPAAAAZHJzL2Rvd25yZXYueG1sRI9PawIx&#10;FMTvBb9DeIK3mnSVYrdGUUGQHgr+oefH5rmbdvOyJFHXb98IhR6HmfkNM1/2rhVXCtF61vAyViCI&#10;K28s1xpOx+3zDERMyAZbz6ThThGWi8HTHEvjb7yn6yHVIkM4lqihSakrpYxVQw7j2HfE2Tv74DBl&#10;GWppAt4y3LWyUOpVOrScFxrsaNNQ9XO4OA39OXxaq6bbrw+O6+K0P1Ix+dZ6NOxX7yAS9ek//Nfe&#10;GQ0z9QaPM/kIyMUvAAAA//8DAFBLAQItABQABgAIAAAAIQDb4fbL7gAAAIUBAAATAAAAAAAAAAAA&#10;AAAAAAAAAABbQ29udGVudF9UeXBlc10ueG1sUEsBAi0AFAAGAAgAAAAhAFr0LFu/AAAAFQEAAAsA&#10;AAAAAAAAAAAAAAAAHwEAAF9yZWxzLy5yZWxzUEsBAi0AFAAGAAgAAAAhADGIi3TEAAAA3AAAAA8A&#10;AAAAAAAAAAAAAAAABwIAAGRycy9kb3ducmV2LnhtbFBLBQYAAAAAAwADALcAAAD4AgAAAAA=&#10;" adj="0,,0" path="m,l2540,2540,6350,6350r,515620l2540,521970r-2540,l,xe" fillcolor="#00000a" stroked="f" strokeweight="0">
              <v:stroke miterlimit="83231f" joinstyle="miter"/>
              <v:formulas/>
              <v:path arrowok="t" o:connecttype="segments" textboxrect="0,0,6350,521970"/>
            </v:shape>
            <v:shape id="Shape 810" o:spid="_x0000_s1028" style="position:absolute;left:61137;width:64;height:5219;visibility:visible" coordsize="6350,52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7Q0wQAAANwAAAAPAAAAZHJzL2Rvd25yZXYueG1sRE/Pa8Iw&#10;FL4L/g/hCbtpajeGdEZxg8LYYVArnh/Ns81sXkqStd1/vxwGO358v/fH2fZiJB+MYwXbTQaCuHHa&#10;cKvgUpfrHYgQkTX2jknBDwU4HpaLPRbaTVzReI6tSCEcClTQxTgUUoamI4th4wbixN2ctxgT9K3U&#10;HqcUbnuZZ9mztGg4NXQ40FtHzf38bRXMN/9pTPZUXj84vOaXqqb88Uuph9V8egERaY7/4j/3u1aw&#10;26b56Uw6AvLwCwAA//8DAFBLAQItABQABgAIAAAAIQDb4fbL7gAAAIUBAAATAAAAAAAAAAAAAAAA&#10;AAAAAABbQ29udGVudF9UeXBlc10ueG1sUEsBAi0AFAAGAAgAAAAhAFr0LFu/AAAAFQEAAAsAAAAA&#10;AAAAAAAAAAAAHwEAAF9yZWxzLy5yZWxzUEsBAi0AFAAGAAgAAAAhACVrtDTBAAAA3AAAAA8AAAAA&#10;AAAAAAAAAAAABwIAAGRycy9kb3ducmV2LnhtbFBLBQYAAAAAAwADALcAAAD1AgAAAAA=&#10;" adj="0,,0" path="m6350,r,521970l2540,521970r-2540,l,6350,2540,2540,6350,xe" fillcolor="#00000a" stroked="f" strokeweight="0">
              <v:stroke miterlimit="83231f" joinstyle="miter"/>
              <v:formulas/>
              <v:path arrowok="t" o:connecttype="segments" textboxrect="0,0,6350,521970"/>
            </v:shape>
            <v:shape id="Shape 811" o:spid="_x0000_s1029" style="position:absolute;width:61201;height:63;visibility:visible" coordsize="6120130,6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twxQAAANwAAAAPAAAAZHJzL2Rvd25yZXYueG1sRI/Na8JA&#10;FMTvBf+H5Qm91U16EImu4geRqBe/EI+P7DMJZt+m2a2m/31XKPQ4zMxvmMmsM7V4UOsqywriQQSC&#10;OLe64kLB+ZR+jEA4j6yxtkwKfsjBbNp7m2Ci7ZMP9Dj6QgQIuwQVlN43iZQuL8mgG9iGOHg32xr0&#10;QbaF1C0+A9zU8jOKhtJgxWGhxIaWJeX347dRsNikmVlvv9J9trtou7/iyl1Qqfd+Nx+D8NT5//Bf&#10;O9MKRnEMrzPhCMjpLwAAAP//AwBQSwECLQAUAAYACAAAACEA2+H2y+4AAACFAQAAEwAAAAAAAAAA&#10;AAAAAAAAAAAAW0NvbnRlbnRfVHlwZXNdLnhtbFBLAQItABQABgAIAAAAIQBa9CxbvwAAABUBAAAL&#10;AAAAAAAAAAAAAAAAAB8BAABfcmVscy8ucmVsc1BLAQItABQABgAIAAAAIQCfRStwxQAAANwAAAAP&#10;AAAAAAAAAAAAAAAAAAcCAABkcnMvZG93bnJldi54bWxQSwUGAAAAAAMAAwC3AAAA+QIAAAAA&#10;" adj="0,,0" path="m,l6120130,r-3810,2540l6113780,6350,6350,6350,2540,2540,,xe" fillcolor="#00000a" stroked="f" strokeweight="0">
              <v:stroke miterlimit="83231f" joinstyle="miter"/>
              <v:formulas/>
              <v:path arrowok="t" o:connecttype="segments" textboxrect="0,0,6120130,6350"/>
            </v:shape>
            <v:shape id="Shape 812" o:spid="_x0000_s1030" style="position:absolute;top:3695;width:63;height:6973;visibility:visible" coordsize="6350,6972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IDTxQAAANwAAAAPAAAAZHJzL2Rvd25yZXYueG1sRI9BawIx&#10;FITvBf9DeEJvNesKRVejFEFULEK1FI/PzXN36+ZlSVJd/70RhB6HmfmGmcxaU4sLOV9ZVtDvJSCI&#10;c6srLhR87xdvQxA+IGusLZOCG3mYTTsvE8y0vfIXXXahEBHCPkMFZQhNJqXPSzLoe7Yhjt7JOoMh&#10;SldI7fAa4aaWaZK8S4MVx4USG5qXlJ93f0bB8nBL8/UCzebzd1DhT+22o9VRqddu+zEGEagN/+Fn&#10;e6UVDPspPM7EIyCndwAAAP//AwBQSwECLQAUAAYACAAAACEA2+H2y+4AAACFAQAAEwAAAAAAAAAA&#10;AAAAAAAAAAAAW0NvbnRlbnRfVHlwZXNdLnhtbFBLAQItABQABgAIAAAAIQBa9CxbvwAAABUBAAAL&#10;AAAAAAAAAAAAAAAAAB8BAABfcmVscy8ucmVsc1BLAQItABQABgAIAAAAIQBpFIDTxQAAANwAAAAP&#10;AAAAAAAAAAAAAAAAAAcCAABkcnMvZG93bnJldi54bWxQSwUGAAAAAAMAAwC3AAAA+QIAAAAA&#10;" adj="0,,0" path="m,l6350,r,690880l2540,693420,,697230,,xe" fillcolor="#00000a" stroked="f" strokeweight="0">
              <v:stroke miterlimit="83231f" joinstyle="miter"/>
              <v:formulas/>
              <v:path arrowok="t" o:connecttype="segments" textboxrect="0,0,6350,697230"/>
            </v:shape>
            <v:shape id="Shape 813" o:spid="_x0000_s1031" style="position:absolute;left:61137;top:3695;width:64;height:6973;visibility:visible" coordsize="6350,6972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VIxAAAANwAAAAPAAAAZHJzL2Rvd25yZXYueG1sRI9BawIx&#10;FITvBf9DeIK3mlVB7NYoIoiKUtAW8fi6ee6ubl6WJOr6741Q6HGYmW+Y8bQxlbiR86VlBb1uAoI4&#10;s7rkXMHP9+J9BMIHZI2VZVLwIA/TSettjKm2d97RbR9yESHsU1RQhFCnUvqsIIO+a2vi6J2sMxii&#10;dLnUDu8RbirZT5KhNFhyXCiwpnlB2WV/NQqWx0c/Wy/QbLbnQYmHyn19rH6V6rSb2SeIQE34D/+1&#10;V1rBqDeA15l4BOTkCQAA//8DAFBLAQItABQABgAIAAAAIQDb4fbL7gAAAIUBAAATAAAAAAAAAAAA&#10;AAAAAAAAAABbQ29udGVudF9UeXBlc10ueG1sUEsBAi0AFAAGAAgAAAAhAFr0LFu/AAAAFQEAAAsA&#10;AAAAAAAAAAAAAAAAHwEAAF9yZWxzLy5yZWxzUEsBAi0AFAAGAAgAAAAhAAZYJUjEAAAA3AAAAA8A&#10;AAAAAAAAAAAAAAAABwIAAGRycy9kb3ducmV2LnhtbFBLBQYAAAAAAwADALcAAAD4AgAAAAA=&#10;" adj="0,,0" path="m,l6350,r,697230l2540,693420,,690880,,xe" fillcolor="#00000a" stroked="f" strokeweight="0">
              <v:stroke miterlimit="83231f" joinstyle="miter"/>
              <v:formulas/>
              <v:path arrowok="t" o:connecttype="segments" textboxrect="0,0,6350,697230"/>
            </v:shape>
            <v:shape id="Shape 814" o:spid="_x0000_s1032" style="position:absolute;top:10604;width:61201;height:64;visibility:visible" coordsize="6120130,6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joxQAAANwAAAAPAAAAZHJzL2Rvd25yZXYueG1sRI9Ba8JA&#10;FITvgv9heUJvulGKSHQjVUlJ24tNJXh8ZJ9JaPZtmt1q/PfdQqHHYWa+YTbbwbTiSr1rLCuYzyIQ&#10;xKXVDVcKTh/pdAXCeWSNrWVScCcH22Q82mCs7Y3f6Zr7SgQIuxgV1N53sZSurMmgm9mOOHgX2xv0&#10;QfaV1D3eAty0chFFS2mw4bBQY0f7msrP/Nso2L2kmXl+/UqP2Vuh7fGMB1egUg+T4WkNwtPg/8N/&#10;7UwrWM0f4fdMOAIy+QEAAP//AwBQSwECLQAUAAYACAAAACEA2+H2y+4AAACFAQAAEwAAAAAAAAAA&#10;AAAAAAAAAAAAW0NvbnRlbnRfVHlwZXNdLnhtbFBLAQItABQABgAIAAAAIQBa9CxbvwAAABUBAAAL&#10;AAAAAAAAAAAAAAAAAB8BAABfcmVscy8ucmVsc1BLAQItABQABgAIAAAAIQCPMojoxQAAANwAAAAP&#10;AAAAAAAAAAAAAAAAAAcCAABkcnMvZG93bnJldi54bWxQSwUGAAAAAAMAAwC3AAAA+QIAAAAA&#10;" adj="0,,0" path="m6350,l6113780,r2540,2540l6120130,6350,,6350,2540,2540,6350,xe" fillcolor="#00000a" stroked="f" strokeweight="0">
              <v:stroke miterlimit="83231f" joinstyle="miter"/>
              <v:formulas/>
              <v:path arrowok="t" o:connecttype="segments" textboxrect="0,0,6120130,6350"/>
            </v:shape>
          </v:group>
        </w:pict>
      </w:r>
      <w:r w:rsidR="001853AE" w:rsidRPr="001853AE">
        <w:rPr>
          <w:rFonts w:eastAsia="Times New Roman" w:cs="Times New Roman"/>
          <w:i/>
          <w:sz w:val="24"/>
          <w:szCs w:val="24"/>
        </w:rPr>
        <w:t xml:space="preserve">La mandataria di un raggruppamento temporaneo di imprese di tipo verticale, ai sensi dell’art. 48, comma 2 del Codice, esegue le prestazioni indicate come principali, anche in termini economici, le mandanti quelle indicate come secondarie. </w:t>
      </w:r>
    </w:p>
    <w:p w:rsidR="001853AE" w:rsidRPr="001853AE" w:rsidRDefault="001853AE" w:rsidP="00595C62">
      <w:pPr>
        <w:ind w:left="426" w:right="3" w:firstLine="0"/>
        <w:rPr>
          <w:sz w:val="24"/>
          <w:szCs w:val="24"/>
        </w:rPr>
      </w:pPr>
      <w:r w:rsidRPr="001853AE">
        <w:rPr>
          <w:sz w:val="24"/>
          <w:szCs w:val="24"/>
        </w:rPr>
        <w:t xml:space="preserve">I soggetti di cui all’art. 45 comma 2, lett. d), e), f) e g) del Codice devono possedere i requisiti di partecipazione nei termini di seguito indicati. </w:t>
      </w:r>
    </w:p>
    <w:p w:rsidR="001853AE" w:rsidRPr="001853AE" w:rsidRDefault="001853AE" w:rsidP="00595C62">
      <w:pPr>
        <w:ind w:left="426" w:right="3" w:firstLine="0"/>
        <w:rPr>
          <w:sz w:val="24"/>
          <w:szCs w:val="24"/>
        </w:rPr>
      </w:pPr>
      <w:r w:rsidRPr="001853AE">
        <w:rPr>
          <w:sz w:val="24"/>
          <w:szCs w:val="24"/>
        </w:rPr>
        <w:t>Alle aggregazioni di imprese aderenti al contratto di rete, ai consorzi ordinari ed ai GEIE si applica la disciplina prevista per i raggruppamenti temporanei di imprese, in quanto compatibile. Nei consorzi ordinari la consorziata che assume la quota maggiore di attività esecutive riveste il ruolo di capofila che deve essere assimilata alla mandataria.</w:t>
      </w:r>
    </w:p>
    <w:p w:rsidR="001853AE" w:rsidRPr="001853AE" w:rsidRDefault="001853AE" w:rsidP="00595C62">
      <w:pPr>
        <w:spacing w:after="506"/>
        <w:ind w:left="426" w:right="3" w:firstLine="0"/>
        <w:rPr>
          <w:sz w:val="24"/>
          <w:szCs w:val="24"/>
        </w:rPr>
      </w:pPr>
      <w:r w:rsidRPr="001853AE">
        <w:rPr>
          <w:sz w:val="24"/>
          <w:szCs w:val="24"/>
        </w:rPr>
        <w:t xml:space="preserve">Nel caso in cui la mandante/mandataria di un raggruppamento temporaneo di imprese sia una subassociazione, nelle forme di un RTI costituito oppure di un’aggregazione di imprese di rete, i relativi requisiti di partecipazione sono soddisfatti secondo le medesime modalità indicate per i raggruppamenti. </w:t>
      </w:r>
    </w:p>
    <w:p w:rsidR="001853AE" w:rsidRPr="001853AE" w:rsidRDefault="001853AE" w:rsidP="00595C62">
      <w:pPr>
        <w:ind w:left="426" w:right="3" w:firstLine="0"/>
        <w:rPr>
          <w:sz w:val="24"/>
          <w:szCs w:val="24"/>
        </w:rPr>
      </w:pPr>
      <w:r w:rsidRPr="001853AE">
        <w:rPr>
          <w:sz w:val="24"/>
          <w:szCs w:val="24"/>
        </w:rPr>
        <w:t xml:space="preserve">Il </w:t>
      </w:r>
      <w:r w:rsidRPr="001853AE">
        <w:rPr>
          <w:rFonts w:eastAsia="Times New Roman" w:cs="Times New Roman"/>
          <w:b/>
          <w:sz w:val="24"/>
          <w:szCs w:val="24"/>
        </w:rPr>
        <w:t>requisito relativo all’iscrizione</w:t>
      </w:r>
      <w:r w:rsidRPr="001853AE">
        <w:rPr>
          <w:sz w:val="24"/>
          <w:szCs w:val="24"/>
        </w:rPr>
        <w:t xml:space="preserve"> nel registro tenuto dalla Camera di commercio industria, artigianato e agricoltura deve essere posseduto da:</w:t>
      </w:r>
    </w:p>
    <w:p w:rsidR="001853AE" w:rsidRPr="001853AE" w:rsidRDefault="001853AE" w:rsidP="00611C17">
      <w:pPr>
        <w:numPr>
          <w:ilvl w:val="0"/>
          <w:numId w:val="34"/>
        </w:numPr>
        <w:spacing w:after="102" w:line="259" w:lineRule="auto"/>
        <w:ind w:left="426" w:right="1" w:firstLine="0"/>
        <w:rPr>
          <w:sz w:val="24"/>
          <w:szCs w:val="24"/>
        </w:rPr>
      </w:pPr>
      <w:r w:rsidRPr="001853AE">
        <w:rPr>
          <w:sz w:val="24"/>
          <w:szCs w:val="24"/>
        </w:rPr>
        <w:t>ciascuna delle imprese raggruppate/raggruppande, consorziate/consorziande o GEIE;</w:t>
      </w:r>
    </w:p>
    <w:p w:rsidR="001853AE" w:rsidRPr="001853AE" w:rsidRDefault="001853AE" w:rsidP="00611C17">
      <w:pPr>
        <w:numPr>
          <w:ilvl w:val="0"/>
          <w:numId w:val="34"/>
        </w:numPr>
        <w:spacing w:after="512" w:line="249" w:lineRule="auto"/>
        <w:ind w:left="426" w:right="1" w:firstLine="0"/>
        <w:rPr>
          <w:sz w:val="24"/>
          <w:szCs w:val="24"/>
        </w:rPr>
      </w:pPr>
      <w:r w:rsidRPr="001853AE">
        <w:rPr>
          <w:sz w:val="24"/>
          <w:szCs w:val="24"/>
        </w:rPr>
        <w:t>ciascuna delle imprese aderenti al contratto di rete indicate come esecutrici e dalla rete medesima nel caso in cui questa abbia soggettività giuridica.</w:t>
      </w:r>
    </w:p>
    <w:p w:rsidR="001853AE" w:rsidRPr="001853AE" w:rsidRDefault="001853AE" w:rsidP="00595C62">
      <w:pPr>
        <w:ind w:left="426" w:right="3" w:firstLine="0"/>
        <w:rPr>
          <w:sz w:val="24"/>
          <w:szCs w:val="24"/>
        </w:rPr>
      </w:pPr>
      <w:r w:rsidRPr="001853AE">
        <w:rPr>
          <w:sz w:val="24"/>
          <w:szCs w:val="24"/>
        </w:rPr>
        <w:t>Il requisito relativo al fatturato globale</w:t>
      </w:r>
      <w:r w:rsidR="000274E5">
        <w:rPr>
          <w:sz w:val="24"/>
          <w:szCs w:val="24"/>
        </w:rPr>
        <w:t xml:space="preserve"> </w:t>
      </w:r>
      <w:r w:rsidRPr="001853AE">
        <w:rPr>
          <w:sz w:val="24"/>
          <w:szCs w:val="24"/>
        </w:rPr>
        <w:t xml:space="preserve">di cui al </w:t>
      </w:r>
      <w:r w:rsidRPr="001853AE">
        <w:rPr>
          <w:rFonts w:eastAsia="Times New Roman" w:cs="Times New Roman"/>
          <w:b/>
          <w:sz w:val="24"/>
          <w:szCs w:val="24"/>
        </w:rPr>
        <w:t xml:space="preserve">punto "REQUISITI DI CAPACITÀ ECONOMICA E FINANZIARIA" lett. </w:t>
      </w:r>
      <w:r w:rsidR="00595C62">
        <w:rPr>
          <w:rFonts w:eastAsia="Times New Roman" w:cs="Times New Roman"/>
          <w:b/>
          <w:sz w:val="24"/>
          <w:szCs w:val="24"/>
        </w:rPr>
        <w:t>a</w:t>
      </w:r>
      <w:r w:rsidRPr="001853AE">
        <w:rPr>
          <w:rFonts w:eastAsia="Times New Roman" w:cs="Times New Roman"/>
          <w:b/>
          <w:sz w:val="24"/>
          <w:szCs w:val="24"/>
        </w:rPr>
        <w:t>)</w:t>
      </w:r>
      <w:r w:rsidRPr="001853AE">
        <w:rPr>
          <w:sz w:val="24"/>
          <w:szCs w:val="24"/>
        </w:rPr>
        <w:t xml:space="preserve"> deve essere soddisfatto dal raggruppamento temporaneo nel complesso. Detto requisito deve essere posseduto in misura maggioritaria dall’impresa mandataria. </w:t>
      </w:r>
    </w:p>
    <w:p w:rsidR="001853AE" w:rsidRDefault="001853AE" w:rsidP="00595C62">
      <w:pPr>
        <w:ind w:left="426" w:right="3" w:firstLine="0"/>
        <w:rPr>
          <w:sz w:val="24"/>
          <w:szCs w:val="24"/>
        </w:rPr>
      </w:pPr>
      <w:r w:rsidRPr="001853AE">
        <w:rPr>
          <w:sz w:val="24"/>
          <w:szCs w:val="24"/>
        </w:rPr>
        <w:t>Il requisito relativo al fatturato specifico</w:t>
      </w:r>
      <w:r w:rsidR="000274E5">
        <w:rPr>
          <w:sz w:val="24"/>
          <w:szCs w:val="24"/>
        </w:rPr>
        <w:t xml:space="preserve"> </w:t>
      </w:r>
      <w:r w:rsidRPr="001853AE">
        <w:rPr>
          <w:sz w:val="24"/>
          <w:szCs w:val="24"/>
        </w:rPr>
        <w:t xml:space="preserve">di cui al </w:t>
      </w:r>
      <w:r w:rsidRPr="001853AE">
        <w:rPr>
          <w:rFonts w:eastAsia="Times New Roman" w:cs="Times New Roman"/>
          <w:b/>
          <w:sz w:val="24"/>
          <w:szCs w:val="24"/>
        </w:rPr>
        <w:t xml:space="preserve">punto "REQUISITI DI CAPACITÀ ECONOMICA E FINANZIARIA" lettera </w:t>
      </w:r>
      <w:r w:rsidR="00595C62">
        <w:rPr>
          <w:rFonts w:eastAsia="Times New Roman" w:cs="Times New Roman"/>
          <w:b/>
          <w:sz w:val="24"/>
          <w:szCs w:val="24"/>
        </w:rPr>
        <w:t>b</w:t>
      </w:r>
      <w:r w:rsidRPr="001853AE">
        <w:rPr>
          <w:rFonts w:eastAsia="Times New Roman" w:cs="Times New Roman"/>
          <w:b/>
          <w:sz w:val="24"/>
          <w:szCs w:val="24"/>
        </w:rPr>
        <w:t>)</w:t>
      </w:r>
      <w:r w:rsidRPr="001853AE">
        <w:rPr>
          <w:sz w:val="24"/>
          <w:szCs w:val="24"/>
        </w:rPr>
        <w:t xml:space="preserve"> deve essere soddisfatto dal raggruppamento temporaneo orizzontale nel complesso; detto requisito deve essere posseduto in misura maggioritaria dalla mandataria. </w:t>
      </w:r>
    </w:p>
    <w:p w:rsidR="00A46F44" w:rsidRPr="001853AE" w:rsidRDefault="00A46F44" w:rsidP="00A46F44">
      <w:pPr>
        <w:ind w:left="426" w:right="3" w:firstLine="0"/>
        <w:rPr>
          <w:sz w:val="24"/>
          <w:szCs w:val="24"/>
        </w:rPr>
      </w:pPr>
      <w:r w:rsidRPr="001853AE">
        <w:rPr>
          <w:sz w:val="24"/>
          <w:szCs w:val="24"/>
        </w:rPr>
        <w:t>Il requisito relativo al fatturato specifico</w:t>
      </w:r>
      <w:r w:rsidR="000274E5">
        <w:rPr>
          <w:sz w:val="24"/>
          <w:szCs w:val="24"/>
        </w:rPr>
        <w:t xml:space="preserve"> </w:t>
      </w:r>
      <w:r w:rsidRPr="001853AE">
        <w:rPr>
          <w:sz w:val="24"/>
          <w:szCs w:val="24"/>
        </w:rPr>
        <w:t xml:space="preserve">di cui al </w:t>
      </w:r>
      <w:r w:rsidRPr="001853AE">
        <w:rPr>
          <w:rFonts w:eastAsia="Times New Roman" w:cs="Times New Roman"/>
          <w:b/>
          <w:sz w:val="24"/>
          <w:szCs w:val="24"/>
        </w:rPr>
        <w:t xml:space="preserve">punto "REQUISITI DI CAPACITÀ ECONOMICA E FINANZIARIA" lettera </w:t>
      </w:r>
      <w:r>
        <w:rPr>
          <w:rFonts w:eastAsia="Times New Roman" w:cs="Times New Roman"/>
          <w:b/>
          <w:sz w:val="24"/>
          <w:szCs w:val="24"/>
        </w:rPr>
        <w:t>c</w:t>
      </w:r>
      <w:r w:rsidRPr="001853AE">
        <w:rPr>
          <w:rFonts w:eastAsia="Times New Roman" w:cs="Times New Roman"/>
          <w:b/>
          <w:sz w:val="24"/>
          <w:szCs w:val="24"/>
        </w:rPr>
        <w:t>)</w:t>
      </w:r>
      <w:r w:rsidRPr="001853AE">
        <w:rPr>
          <w:sz w:val="24"/>
          <w:szCs w:val="24"/>
        </w:rPr>
        <w:t xml:space="preserve"> deve essere soddisfatto dal raggruppamento temporaneo orizzontale nel complesso; detto requisito deve essere posseduto in misura maggioritaria dalla mandataria. </w:t>
      </w:r>
    </w:p>
    <w:p w:rsidR="00E77688" w:rsidRDefault="00E77688" w:rsidP="00595C62">
      <w:pPr>
        <w:spacing w:after="10"/>
        <w:ind w:left="426" w:right="3" w:firstLine="0"/>
        <w:rPr>
          <w:sz w:val="24"/>
          <w:szCs w:val="24"/>
        </w:rPr>
      </w:pPr>
    </w:p>
    <w:p w:rsidR="001853AE" w:rsidRPr="001853AE" w:rsidRDefault="001853AE" w:rsidP="00595C62">
      <w:pPr>
        <w:spacing w:after="10"/>
        <w:ind w:left="426" w:right="3" w:firstLine="0"/>
        <w:rPr>
          <w:sz w:val="24"/>
          <w:szCs w:val="24"/>
        </w:rPr>
      </w:pPr>
      <w:r w:rsidRPr="001853AE">
        <w:rPr>
          <w:sz w:val="24"/>
          <w:szCs w:val="24"/>
        </w:rPr>
        <w:t>Il requisito di cui al precedente punto "</w:t>
      </w:r>
      <w:r w:rsidRPr="001853AE">
        <w:rPr>
          <w:rFonts w:eastAsia="Times New Roman" w:cs="Times New Roman"/>
          <w:b/>
          <w:sz w:val="24"/>
          <w:szCs w:val="24"/>
        </w:rPr>
        <w:t>REQUISITI DI CAPACITÀ TECNICA E</w:t>
      </w:r>
    </w:p>
    <w:p w:rsidR="001853AE" w:rsidRPr="001853AE" w:rsidRDefault="001853AE" w:rsidP="00595C62">
      <w:pPr>
        <w:ind w:left="426" w:right="3" w:firstLine="0"/>
        <w:rPr>
          <w:sz w:val="24"/>
          <w:szCs w:val="24"/>
        </w:rPr>
      </w:pPr>
      <w:r w:rsidRPr="001853AE">
        <w:rPr>
          <w:rFonts w:eastAsia="Times New Roman" w:cs="Times New Roman"/>
          <w:b/>
          <w:sz w:val="24"/>
          <w:szCs w:val="24"/>
        </w:rPr>
        <w:t xml:space="preserve">PROFESSIONALE" lett. </w:t>
      </w:r>
      <w:r w:rsidR="00E77688">
        <w:rPr>
          <w:rFonts w:eastAsia="Times New Roman" w:cs="Times New Roman"/>
          <w:b/>
          <w:sz w:val="24"/>
          <w:szCs w:val="24"/>
        </w:rPr>
        <w:t>a</w:t>
      </w:r>
      <w:r w:rsidRPr="001853AE">
        <w:rPr>
          <w:rFonts w:eastAsia="Times New Roman" w:cs="Times New Roman"/>
          <w:b/>
          <w:sz w:val="24"/>
          <w:szCs w:val="24"/>
        </w:rPr>
        <w:t xml:space="preserve">) </w:t>
      </w:r>
      <w:r w:rsidRPr="001853AE">
        <w:rPr>
          <w:sz w:val="24"/>
          <w:szCs w:val="24"/>
        </w:rPr>
        <w:t>deve essere posseduto sia dalla mandataria sia dalle mandanti. Detto requisito deve essere posseduto in misura maggioritaria dalla mandataria. Nell’ipotesi di raggruppamento temporaneo verticale il requisito deve essere posseduto dalla mandataria.</w:t>
      </w:r>
    </w:p>
    <w:p w:rsidR="001853AE" w:rsidRPr="001853AE" w:rsidRDefault="001853AE" w:rsidP="00595C62">
      <w:pPr>
        <w:ind w:left="426" w:right="3" w:firstLine="0"/>
        <w:rPr>
          <w:sz w:val="24"/>
          <w:szCs w:val="24"/>
        </w:rPr>
      </w:pPr>
      <w:r w:rsidRPr="001853AE">
        <w:rPr>
          <w:sz w:val="24"/>
          <w:szCs w:val="24"/>
        </w:rPr>
        <w:t>I requisiti di cui al precedente punto "</w:t>
      </w:r>
      <w:r w:rsidRPr="001853AE">
        <w:rPr>
          <w:rFonts w:eastAsia="Times New Roman" w:cs="Times New Roman"/>
          <w:b/>
          <w:sz w:val="24"/>
          <w:szCs w:val="24"/>
        </w:rPr>
        <w:t xml:space="preserve">REQUISITI DI CAPACITÀ TECNICA E PROFESSIONALE" </w:t>
      </w:r>
      <w:r w:rsidRPr="001853AE">
        <w:rPr>
          <w:sz w:val="24"/>
          <w:szCs w:val="24"/>
        </w:rPr>
        <w:t xml:space="preserve">lettere </w:t>
      </w:r>
      <w:r w:rsidR="00E77688">
        <w:rPr>
          <w:rFonts w:eastAsia="Times New Roman" w:cs="Times New Roman"/>
          <w:b/>
          <w:sz w:val="24"/>
          <w:szCs w:val="24"/>
        </w:rPr>
        <w:t>b</w:t>
      </w:r>
      <w:r w:rsidRPr="001853AE">
        <w:rPr>
          <w:rFonts w:eastAsia="Times New Roman" w:cs="Times New Roman"/>
          <w:b/>
          <w:sz w:val="24"/>
          <w:szCs w:val="24"/>
        </w:rPr>
        <w:t>)</w:t>
      </w:r>
      <w:r w:rsidRPr="001853AE">
        <w:rPr>
          <w:sz w:val="24"/>
          <w:szCs w:val="24"/>
        </w:rPr>
        <w:t xml:space="preserve">, </w:t>
      </w:r>
      <w:r w:rsidR="00E77688">
        <w:rPr>
          <w:rFonts w:eastAsia="Times New Roman" w:cs="Times New Roman"/>
          <w:b/>
          <w:sz w:val="24"/>
          <w:szCs w:val="24"/>
        </w:rPr>
        <w:t>c</w:t>
      </w:r>
      <w:r w:rsidRPr="001853AE">
        <w:rPr>
          <w:rFonts w:eastAsia="Times New Roman" w:cs="Times New Roman"/>
          <w:b/>
          <w:sz w:val="24"/>
          <w:szCs w:val="24"/>
        </w:rPr>
        <w:t>)</w:t>
      </w:r>
      <w:r w:rsidRPr="001853AE">
        <w:rPr>
          <w:sz w:val="24"/>
          <w:szCs w:val="24"/>
        </w:rPr>
        <w:t xml:space="preserve">, e </w:t>
      </w:r>
      <w:r w:rsidR="00E77688">
        <w:rPr>
          <w:rFonts w:eastAsia="Times New Roman" w:cs="Times New Roman"/>
          <w:b/>
          <w:sz w:val="24"/>
          <w:szCs w:val="24"/>
        </w:rPr>
        <w:t>d</w:t>
      </w:r>
      <w:r w:rsidRPr="001853AE">
        <w:rPr>
          <w:rFonts w:eastAsia="Times New Roman" w:cs="Times New Roman"/>
          <w:b/>
          <w:sz w:val="24"/>
          <w:szCs w:val="24"/>
        </w:rPr>
        <w:t>)</w:t>
      </w:r>
      <w:r w:rsidRPr="001853AE">
        <w:rPr>
          <w:sz w:val="24"/>
          <w:szCs w:val="24"/>
        </w:rPr>
        <w:t xml:space="preserve"> sono posseduti dalla mandataria.</w:t>
      </w:r>
    </w:p>
    <w:p w:rsidR="001853AE" w:rsidRPr="001853AE" w:rsidRDefault="001853AE" w:rsidP="00595C62">
      <w:pPr>
        <w:ind w:left="426" w:right="3" w:firstLine="0"/>
        <w:rPr>
          <w:sz w:val="24"/>
          <w:szCs w:val="24"/>
        </w:rPr>
      </w:pPr>
      <w:r w:rsidRPr="001853AE">
        <w:rPr>
          <w:sz w:val="24"/>
          <w:szCs w:val="24"/>
        </w:rPr>
        <w:t>I requisiti di cui al precedente punto "</w:t>
      </w:r>
      <w:r w:rsidRPr="001853AE">
        <w:rPr>
          <w:rFonts w:eastAsia="Times New Roman" w:cs="Times New Roman"/>
          <w:b/>
          <w:sz w:val="24"/>
          <w:szCs w:val="24"/>
        </w:rPr>
        <w:t xml:space="preserve">REQUISITI DI CAPACITÀ TECNICA E PROFESSIONALE" </w:t>
      </w:r>
      <w:r w:rsidRPr="001853AE">
        <w:rPr>
          <w:sz w:val="24"/>
          <w:szCs w:val="24"/>
        </w:rPr>
        <w:t xml:space="preserve">lettere </w:t>
      </w:r>
      <w:r w:rsidR="00E77688">
        <w:rPr>
          <w:rFonts w:eastAsia="Times New Roman" w:cs="Times New Roman"/>
          <w:b/>
          <w:sz w:val="24"/>
          <w:szCs w:val="24"/>
        </w:rPr>
        <w:t>e</w:t>
      </w:r>
      <w:r w:rsidRPr="001853AE">
        <w:rPr>
          <w:rFonts w:eastAsia="Times New Roman" w:cs="Times New Roman"/>
          <w:b/>
          <w:sz w:val="24"/>
          <w:szCs w:val="24"/>
        </w:rPr>
        <w:t>)</w:t>
      </w:r>
      <w:r w:rsidRPr="001853AE">
        <w:rPr>
          <w:sz w:val="24"/>
          <w:szCs w:val="24"/>
        </w:rPr>
        <w:t xml:space="preserve"> e </w:t>
      </w:r>
      <w:r w:rsidR="00E77688">
        <w:rPr>
          <w:rFonts w:eastAsia="Times New Roman" w:cs="Times New Roman"/>
          <w:b/>
          <w:sz w:val="24"/>
          <w:szCs w:val="24"/>
        </w:rPr>
        <w:t>f</w:t>
      </w:r>
      <w:r w:rsidRPr="001853AE">
        <w:rPr>
          <w:rFonts w:eastAsia="Times New Roman" w:cs="Times New Roman"/>
          <w:b/>
          <w:sz w:val="24"/>
          <w:szCs w:val="24"/>
        </w:rPr>
        <w:t>)</w:t>
      </w:r>
      <w:r w:rsidRPr="001853AE">
        <w:rPr>
          <w:sz w:val="24"/>
          <w:szCs w:val="24"/>
        </w:rPr>
        <w:t xml:space="preserve"> sono posseduti da: </w:t>
      </w:r>
    </w:p>
    <w:p w:rsidR="001853AE" w:rsidRPr="001853AE" w:rsidRDefault="001853AE" w:rsidP="00595C62">
      <w:pPr>
        <w:ind w:left="426" w:right="3" w:firstLine="0"/>
        <w:rPr>
          <w:sz w:val="24"/>
          <w:szCs w:val="24"/>
        </w:rPr>
      </w:pPr>
      <w:r w:rsidRPr="001853AE">
        <w:rPr>
          <w:sz w:val="24"/>
          <w:szCs w:val="24"/>
        </w:rPr>
        <w:t>ciascuna delle imprese raggruppate/raggruppande, consorziate/consorziande o GEIE; ciascuna delle imprese aderenti al contratto di rete indicate come esecutrici e dalla rete medesima nel caso in cui questa abbia soggettività giuridica.</w:t>
      </w:r>
    </w:p>
    <w:p w:rsidR="001853AE" w:rsidRPr="001853AE" w:rsidRDefault="001853AE" w:rsidP="00595C62">
      <w:pPr>
        <w:spacing w:after="128"/>
        <w:ind w:left="426" w:right="0" w:firstLine="0"/>
        <w:rPr>
          <w:sz w:val="24"/>
          <w:szCs w:val="24"/>
        </w:rPr>
      </w:pPr>
      <w:r w:rsidRPr="001853AE">
        <w:rPr>
          <w:rFonts w:eastAsia="Times New Roman" w:cs="Times New Roman"/>
          <w:b/>
          <w:sz w:val="24"/>
          <w:szCs w:val="24"/>
        </w:rPr>
        <w:t xml:space="preserve">INDICAZIONI PER I CONSORZI DI COOPERATIVE E DI IMPRESE ARTIGIANE E I CONSORZI STABILI </w:t>
      </w:r>
    </w:p>
    <w:p w:rsidR="001853AE" w:rsidRPr="001853AE" w:rsidRDefault="001853AE" w:rsidP="00595C62">
      <w:pPr>
        <w:ind w:left="426" w:right="3" w:firstLine="0"/>
        <w:rPr>
          <w:sz w:val="24"/>
          <w:szCs w:val="24"/>
        </w:rPr>
      </w:pPr>
      <w:r w:rsidRPr="001853AE">
        <w:rPr>
          <w:sz w:val="24"/>
          <w:szCs w:val="24"/>
        </w:rPr>
        <w:t>I soggetti di cui all’art. art. 45 comma 2, lett. b) e c) del Codice devono possedere i requisiti di partecipazione nei termini di seguito indicati.</w:t>
      </w:r>
    </w:p>
    <w:p w:rsidR="001853AE" w:rsidRPr="001853AE" w:rsidRDefault="001853AE" w:rsidP="00595C62">
      <w:pPr>
        <w:ind w:left="426" w:right="3" w:firstLine="0"/>
        <w:rPr>
          <w:sz w:val="24"/>
          <w:szCs w:val="24"/>
        </w:rPr>
      </w:pPr>
      <w:r w:rsidRPr="001853AE">
        <w:rPr>
          <w:sz w:val="24"/>
          <w:szCs w:val="24"/>
        </w:rPr>
        <w:t xml:space="preserve">Il </w:t>
      </w:r>
      <w:r w:rsidRPr="001853AE">
        <w:rPr>
          <w:rFonts w:eastAsia="Times New Roman" w:cs="Times New Roman"/>
          <w:b/>
          <w:sz w:val="24"/>
          <w:szCs w:val="24"/>
        </w:rPr>
        <w:t>requisito relativo all’iscrizione</w:t>
      </w:r>
      <w:r w:rsidRPr="001853AE">
        <w:rPr>
          <w:sz w:val="24"/>
          <w:szCs w:val="24"/>
        </w:rPr>
        <w:t xml:space="preserve"> nel registro tenuto dalla Camera di commercio industria, artigianato e agricoltura deve essere posseduto dal consorzio e dalle imprese consorziate indicate come esecutrici.</w:t>
      </w:r>
    </w:p>
    <w:p w:rsidR="001853AE" w:rsidRPr="001853AE" w:rsidRDefault="001853AE" w:rsidP="00595C62">
      <w:pPr>
        <w:ind w:left="426" w:right="3" w:firstLine="0"/>
        <w:rPr>
          <w:sz w:val="24"/>
          <w:szCs w:val="24"/>
        </w:rPr>
      </w:pPr>
      <w:r w:rsidRPr="001853AE">
        <w:rPr>
          <w:sz w:val="24"/>
          <w:szCs w:val="24"/>
        </w:rPr>
        <w:t>I requisiti di capacità economica e finanziaria nonché tecnica e professionale, ai sensi dell’art. 47 del Codice, devono essere posseduti:</w:t>
      </w:r>
    </w:p>
    <w:p w:rsidR="001853AE" w:rsidRPr="001853AE" w:rsidRDefault="001853AE" w:rsidP="00611C17">
      <w:pPr>
        <w:numPr>
          <w:ilvl w:val="0"/>
          <w:numId w:val="35"/>
        </w:numPr>
        <w:spacing w:after="110" w:line="249" w:lineRule="auto"/>
        <w:ind w:left="426" w:right="3" w:firstLine="0"/>
        <w:rPr>
          <w:sz w:val="24"/>
          <w:szCs w:val="24"/>
        </w:rPr>
      </w:pPr>
      <w:r w:rsidRPr="001853AE">
        <w:rPr>
          <w:sz w:val="24"/>
          <w:szCs w:val="24"/>
        </w:rPr>
        <w:t xml:space="preserve">per i consorzi di cui all’art. 45, comma 2 lett. b) del Codice, direttamente dal consorzio medesimo, salvo che quelli relativi alla disponibilità delle attrezzature e dei mezzi d’opera nonché all’organico medio annuo che sono computati in capo al consorzio ancorché posseduti dalle singole imprese consorziate; </w:t>
      </w:r>
    </w:p>
    <w:p w:rsidR="001853AE" w:rsidRPr="001853AE" w:rsidRDefault="001853AE" w:rsidP="00611C17">
      <w:pPr>
        <w:numPr>
          <w:ilvl w:val="0"/>
          <w:numId w:val="35"/>
        </w:numPr>
        <w:spacing w:after="647" w:line="249" w:lineRule="auto"/>
        <w:ind w:left="426" w:right="3" w:firstLine="0"/>
        <w:rPr>
          <w:sz w:val="24"/>
          <w:szCs w:val="24"/>
        </w:rPr>
      </w:pPr>
      <w:r w:rsidRPr="001853AE">
        <w:rPr>
          <w:sz w:val="24"/>
          <w:szCs w:val="24"/>
        </w:rPr>
        <w:t>per i consorzi di cui all’art. 45, comma 2, lett. c) del Codice, dal consorzio, che può spendere, oltre ai propri requisiti, anche quelli delle consorziate esecutrici e, mediante avvalimento, quelli delle consorziate non esecutrici, i quali vengono computati cumulativamente in capo al consorzio.</w:t>
      </w:r>
    </w:p>
    <w:p w:rsidR="000F0422" w:rsidRPr="001853AE" w:rsidRDefault="008A3EB0">
      <w:pPr>
        <w:ind w:left="-4" w:right="0"/>
        <w:rPr>
          <w:sz w:val="24"/>
          <w:szCs w:val="24"/>
        </w:rPr>
      </w:pPr>
      <w:r w:rsidRPr="001853AE">
        <w:rPr>
          <w:sz w:val="24"/>
          <w:szCs w:val="24"/>
        </w:rPr>
        <w:t xml:space="preserve">I </w:t>
      </w:r>
      <w:r w:rsidRPr="001853AE">
        <w:rPr>
          <w:b/>
          <w:sz w:val="24"/>
          <w:szCs w:val="24"/>
        </w:rPr>
        <w:t>concorrenti in possesso di attestazioni SOA di sola costruzione</w:t>
      </w:r>
      <w:r w:rsidRPr="001853AE">
        <w:rPr>
          <w:sz w:val="24"/>
          <w:szCs w:val="24"/>
        </w:rPr>
        <w:t xml:space="preserve"> devono avvalersi di progettisti qualificati in possesso delle abilitazioni professionali e dei requisiti richiesti per la progettazione delle opere. </w:t>
      </w:r>
    </w:p>
    <w:p w:rsidR="000F0422" w:rsidRPr="001853AE" w:rsidRDefault="000F0422">
      <w:pPr>
        <w:spacing w:after="0" w:line="259" w:lineRule="auto"/>
        <w:ind w:left="1" w:right="0" w:firstLine="0"/>
        <w:jc w:val="left"/>
        <w:rPr>
          <w:sz w:val="24"/>
          <w:szCs w:val="24"/>
        </w:rPr>
      </w:pPr>
    </w:p>
    <w:p w:rsidR="000F0422" w:rsidRPr="001853AE" w:rsidRDefault="008A3EB0">
      <w:pPr>
        <w:ind w:left="-4" w:right="0"/>
        <w:rPr>
          <w:sz w:val="24"/>
          <w:szCs w:val="24"/>
        </w:rPr>
      </w:pPr>
      <w:r w:rsidRPr="001853AE">
        <w:rPr>
          <w:sz w:val="24"/>
          <w:szCs w:val="24"/>
        </w:rPr>
        <w:t xml:space="preserve">I </w:t>
      </w:r>
      <w:r w:rsidRPr="001853AE">
        <w:rPr>
          <w:b/>
          <w:sz w:val="24"/>
          <w:szCs w:val="24"/>
        </w:rPr>
        <w:t>concorrenti in possesso di attestazione SOA di progettazione e costruzione</w:t>
      </w:r>
      <w:r w:rsidRPr="001853AE">
        <w:rPr>
          <w:sz w:val="24"/>
          <w:szCs w:val="24"/>
        </w:rPr>
        <w:t xml:space="preserve"> devono dimostrare il possesso dei requisiti dei professionisti come di seguito indicati per il tramite del proprio staff tecnico o, in difetto, avvalersi di progettisti qualificati in possesso delle abilitazioni professionali e dei requisiti richiesti per la progettazione delle opere. </w:t>
      </w:r>
    </w:p>
    <w:p w:rsidR="000F0422" w:rsidRPr="001853AE" w:rsidRDefault="000F0422">
      <w:pPr>
        <w:spacing w:after="0" w:line="259" w:lineRule="auto"/>
        <w:ind w:left="1" w:right="0" w:firstLine="0"/>
        <w:jc w:val="left"/>
        <w:rPr>
          <w:sz w:val="24"/>
          <w:szCs w:val="24"/>
        </w:rPr>
      </w:pPr>
    </w:p>
    <w:p w:rsidR="000F0422" w:rsidRPr="001853AE" w:rsidRDefault="008A3EB0">
      <w:pPr>
        <w:spacing w:after="11"/>
        <w:ind w:left="-3" w:right="0" w:hanging="10"/>
        <w:rPr>
          <w:sz w:val="24"/>
          <w:szCs w:val="24"/>
        </w:rPr>
      </w:pPr>
      <w:r w:rsidRPr="001853AE">
        <w:rPr>
          <w:b/>
          <w:sz w:val="24"/>
          <w:szCs w:val="24"/>
        </w:rPr>
        <w:t>Requisiti minimi di progettazione</w:t>
      </w:r>
    </w:p>
    <w:p w:rsidR="004613FD" w:rsidRPr="001853AE" w:rsidRDefault="004613FD" w:rsidP="004613FD">
      <w:pPr>
        <w:widowControl w:val="0"/>
        <w:rPr>
          <w:rFonts w:cs="Calibri"/>
          <w:snapToGrid w:val="0"/>
          <w:sz w:val="24"/>
          <w:szCs w:val="24"/>
        </w:rPr>
      </w:pPr>
      <w:r w:rsidRPr="001853AE">
        <w:rPr>
          <w:rFonts w:cs="Calibri"/>
          <w:snapToGrid w:val="0"/>
          <w:sz w:val="24"/>
          <w:szCs w:val="24"/>
        </w:rPr>
        <w:t xml:space="preserve">Per la determinazione del corrispettivo professionale posto a base d'appalto e per la determinazione ed individuazione delle categorie di opere che contraddistinguono l'intervento, a cui far riferimento per la definizione dei requisiti di carattere economico finanziario e tecnico professionale per la partecipazione alla gara, si è stata considerata, </w:t>
      </w:r>
      <w:r w:rsidRPr="001853AE">
        <w:rPr>
          <w:rFonts w:cs="Calibri"/>
          <w:b/>
          <w:snapToGrid w:val="0"/>
          <w:sz w:val="24"/>
          <w:szCs w:val="24"/>
        </w:rPr>
        <w:t>ai sensi del D.M. 17/06/2016</w:t>
      </w:r>
      <w:r w:rsidRPr="001853AE">
        <w:rPr>
          <w:rFonts w:cs="Calibri"/>
          <w:snapToGrid w:val="0"/>
          <w:sz w:val="24"/>
          <w:szCs w:val="24"/>
        </w:rPr>
        <w:t>, la seguente classificazione:</w:t>
      </w:r>
    </w:p>
    <w:p w:rsidR="004613FD" w:rsidRPr="004613FD" w:rsidRDefault="004613FD" w:rsidP="004613FD">
      <w:pPr>
        <w:widowControl w:val="0"/>
        <w:rPr>
          <w:rFonts w:cs="Calibri"/>
          <w:snapToGrid w:val="0"/>
          <w:sz w:val="24"/>
          <w:szCs w:val="24"/>
        </w:rPr>
      </w:pP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
        <w:gridCol w:w="851"/>
        <w:gridCol w:w="2126"/>
        <w:gridCol w:w="1398"/>
        <w:gridCol w:w="851"/>
        <w:gridCol w:w="425"/>
        <w:gridCol w:w="425"/>
        <w:gridCol w:w="19"/>
        <w:gridCol w:w="1134"/>
        <w:gridCol w:w="851"/>
        <w:gridCol w:w="850"/>
      </w:tblGrid>
      <w:tr w:rsidR="004613FD" w:rsidRPr="00F83658" w:rsidTr="004613FD">
        <w:trPr>
          <w:cantSplit/>
          <w:trHeight w:val="438"/>
          <w:tblHeader/>
          <w:jc w:val="center"/>
        </w:trPr>
        <w:tc>
          <w:tcPr>
            <w:tcW w:w="50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613FD" w:rsidRPr="00F83658" w:rsidRDefault="004613FD" w:rsidP="00523F6E">
            <w:pPr>
              <w:widowControl w:val="0"/>
              <w:spacing w:before="60" w:after="60"/>
              <w:jc w:val="center"/>
              <w:rPr>
                <w:rFonts w:ascii="Calibri" w:hAnsi="Calibri" w:cs="Calibri"/>
                <w:i/>
                <w:iCs/>
                <w:sz w:val="18"/>
                <w:szCs w:val="20"/>
              </w:rPr>
            </w:pPr>
            <w:r w:rsidRPr="00F83658">
              <w:rPr>
                <w:rFonts w:ascii="Calibri" w:hAnsi="Calibri" w:cs="Calibri"/>
                <w:i/>
                <w:iCs/>
                <w:sz w:val="18"/>
                <w:szCs w:val="20"/>
              </w:rPr>
              <w:t>IDENTIFICAZIONE CATEGORIE OPERE DA PROGETTARE</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613FD" w:rsidRPr="00F83658" w:rsidRDefault="004613FD" w:rsidP="00523F6E">
            <w:pPr>
              <w:widowControl w:val="0"/>
              <w:spacing w:before="60" w:after="60"/>
              <w:jc w:val="center"/>
              <w:rPr>
                <w:rFonts w:ascii="Calibri" w:hAnsi="Calibri" w:cs="Calibri"/>
                <w:i/>
                <w:iCs/>
                <w:sz w:val="18"/>
                <w:szCs w:val="20"/>
              </w:rPr>
            </w:pPr>
            <w:r w:rsidRPr="00F83658">
              <w:rPr>
                <w:rFonts w:ascii="Calibri" w:hAnsi="Calibri" w:cs="Calibri"/>
                <w:i/>
                <w:iCs/>
                <w:sz w:val="18"/>
                <w:szCs w:val="20"/>
              </w:rPr>
              <w:t>IMPORTO STIMATO OPERE</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3FD" w:rsidRPr="00F83658" w:rsidRDefault="004613FD" w:rsidP="00523F6E">
            <w:pPr>
              <w:widowControl w:val="0"/>
              <w:spacing w:before="60" w:after="60"/>
              <w:jc w:val="center"/>
              <w:rPr>
                <w:rFonts w:ascii="Calibri" w:hAnsi="Calibri" w:cs="Calibri"/>
                <w:i/>
                <w:iCs/>
                <w:sz w:val="18"/>
                <w:szCs w:val="20"/>
              </w:rPr>
            </w:pPr>
            <w:r w:rsidRPr="00F83658">
              <w:rPr>
                <w:rFonts w:ascii="Calibri" w:hAnsi="Calibri" w:cs="Calibri"/>
                <w:i/>
                <w:iCs/>
                <w:sz w:val="18"/>
                <w:szCs w:val="20"/>
              </w:rPr>
              <w:t>%</w:t>
            </w:r>
          </w:p>
        </w:tc>
        <w:tc>
          <w:tcPr>
            <w:tcW w:w="157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613FD" w:rsidRPr="00F83658" w:rsidRDefault="004613FD" w:rsidP="00523F6E">
            <w:pPr>
              <w:widowControl w:val="0"/>
              <w:spacing w:before="60" w:after="60"/>
              <w:jc w:val="center"/>
              <w:rPr>
                <w:rFonts w:ascii="Calibri" w:hAnsi="Calibri" w:cs="Calibri"/>
                <w:i/>
                <w:iCs/>
                <w:sz w:val="18"/>
                <w:szCs w:val="20"/>
              </w:rPr>
            </w:pPr>
            <w:r w:rsidRPr="00F83658">
              <w:rPr>
                <w:rFonts w:ascii="Calibri" w:hAnsi="Calibri" w:cs="Calibri"/>
                <w:i/>
                <w:iCs/>
                <w:sz w:val="18"/>
                <w:szCs w:val="20"/>
              </w:rPr>
              <w:t>CATEGORIA PROGETTUALE/ DESTINAZIONE FUNZIONALE</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4613FD" w:rsidRPr="00F83658" w:rsidRDefault="004613FD" w:rsidP="00523F6E">
            <w:pPr>
              <w:widowControl w:val="0"/>
              <w:spacing w:before="60" w:after="60"/>
              <w:jc w:val="center"/>
              <w:rPr>
                <w:rFonts w:ascii="Calibri" w:hAnsi="Calibri" w:cs="Calibri"/>
                <w:i/>
                <w:iCs/>
                <w:sz w:val="18"/>
                <w:szCs w:val="20"/>
              </w:rPr>
            </w:pPr>
            <w:r w:rsidRPr="00F83658">
              <w:rPr>
                <w:rFonts w:ascii="Calibri" w:hAnsi="Calibri" w:cs="Calibri"/>
                <w:b/>
                <w:i/>
                <w:iCs/>
                <w:sz w:val="18"/>
                <w:szCs w:val="20"/>
              </w:rPr>
              <w:t>ID OPERE</w:t>
            </w:r>
          </w:p>
          <w:p w:rsidR="004613FD" w:rsidRPr="00F83658" w:rsidRDefault="004613FD" w:rsidP="00523F6E">
            <w:pPr>
              <w:widowControl w:val="0"/>
              <w:spacing w:before="60" w:after="60"/>
              <w:jc w:val="center"/>
              <w:rPr>
                <w:rFonts w:ascii="Calibri" w:hAnsi="Calibri" w:cs="Calibri"/>
                <w:b/>
                <w:i/>
                <w:iCs/>
                <w:sz w:val="18"/>
                <w:szCs w:val="20"/>
              </w:rPr>
            </w:pPr>
            <w:r w:rsidRPr="00F83658">
              <w:rPr>
                <w:rFonts w:ascii="Calibri" w:hAnsi="Calibri" w:cs="Calibri"/>
                <w:i/>
                <w:iCs/>
                <w:sz w:val="18"/>
                <w:szCs w:val="20"/>
              </w:rPr>
              <w:t xml:space="preserve">CLASSE E CATEGORIA </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4613FD" w:rsidRPr="00F83658" w:rsidRDefault="004613FD" w:rsidP="00523F6E">
            <w:pPr>
              <w:widowControl w:val="0"/>
              <w:tabs>
                <w:tab w:val="left" w:pos="639"/>
              </w:tabs>
              <w:spacing w:before="60" w:after="60"/>
              <w:jc w:val="center"/>
              <w:rPr>
                <w:rFonts w:ascii="Calibri" w:hAnsi="Calibri" w:cs="Calibri"/>
                <w:i/>
                <w:iCs/>
                <w:sz w:val="18"/>
                <w:szCs w:val="20"/>
              </w:rPr>
            </w:pPr>
            <w:r w:rsidRPr="00F83658">
              <w:rPr>
                <w:rFonts w:ascii="Calibri" w:hAnsi="Calibri" w:cs="Calibri"/>
                <w:i/>
                <w:iCs/>
                <w:sz w:val="18"/>
                <w:szCs w:val="20"/>
              </w:rPr>
              <w:t>GRADO DI COMPLESSITÀ</w:t>
            </w:r>
          </w:p>
        </w:tc>
      </w:tr>
      <w:tr w:rsidR="004613FD" w:rsidRPr="00F83658" w:rsidTr="004613FD">
        <w:trPr>
          <w:cantSplit/>
          <w:trHeight w:val="438"/>
          <w:tblHeader/>
          <w:jc w:val="center"/>
        </w:trPr>
        <w:tc>
          <w:tcPr>
            <w:tcW w:w="723" w:type="dxa"/>
            <w:shd w:val="clear" w:color="auto" w:fill="auto"/>
            <w:vAlign w:val="center"/>
          </w:tcPr>
          <w:p w:rsidR="004613FD" w:rsidRPr="00F83658" w:rsidRDefault="004613FD" w:rsidP="00523F6E">
            <w:pPr>
              <w:widowControl w:val="0"/>
              <w:spacing w:before="60" w:after="60"/>
              <w:jc w:val="center"/>
              <w:rPr>
                <w:rFonts w:ascii="Calibri" w:hAnsi="Calibri" w:cs="Calibri"/>
                <w:i/>
                <w:iCs/>
                <w:sz w:val="18"/>
                <w:szCs w:val="20"/>
              </w:rPr>
            </w:pPr>
            <w:r w:rsidRPr="00F83658">
              <w:rPr>
                <w:rFonts w:ascii="Calibri" w:hAnsi="Calibri" w:cs="Calibri"/>
                <w:i/>
                <w:iCs/>
                <w:sz w:val="18"/>
                <w:szCs w:val="20"/>
              </w:rPr>
              <w:t>CAT.</w:t>
            </w:r>
          </w:p>
        </w:tc>
        <w:tc>
          <w:tcPr>
            <w:tcW w:w="851" w:type="dxa"/>
            <w:tcBorders>
              <w:right w:val="single" w:sz="4" w:space="0" w:color="auto"/>
            </w:tcBorders>
            <w:shd w:val="clear" w:color="auto" w:fill="auto"/>
            <w:vAlign w:val="center"/>
          </w:tcPr>
          <w:p w:rsidR="004613FD" w:rsidRPr="00F83658" w:rsidRDefault="00FE2B88" w:rsidP="00523F6E">
            <w:pPr>
              <w:widowControl w:val="0"/>
              <w:spacing w:before="60" w:after="60"/>
              <w:jc w:val="center"/>
              <w:rPr>
                <w:rFonts w:ascii="Calibri" w:hAnsi="Calibri" w:cs="Calibri"/>
                <w:i/>
                <w:iCs/>
                <w:sz w:val="18"/>
                <w:szCs w:val="20"/>
              </w:rPr>
            </w:pPr>
            <w:r>
              <w:rPr>
                <w:rFonts w:ascii="Calibri" w:hAnsi="Calibri" w:cs="Calibri"/>
                <w:i/>
                <w:iCs/>
                <w:sz w:val="18"/>
                <w:szCs w:val="20"/>
              </w:rPr>
              <w:t>CLASS.</w:t>
            </w:r>
          </w:p>
        </w:tc>
        <w:tc>
          <w:tcPr>
            <w:tcW w:w="35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613FD" w:rsidRPr="00F83658" w:rsidRDefault="004613FD" w:rsidP="00523F6E">
            <w:pPr>
              <w:widowControl w:val="0"/>
              <w:spacing w:before="60" w:after="60"/>
              <w:jc w:val="center"/>
              <w:rPr>
                <w:rFonts w:ascii="Calibri" w:hAnsi="Calibri" w:cs="Calibri"/>
                <w:i/>
                <w:iCs/>
                <w:sz w:val="18"/>
                <w:szCs w:val="20"/>
              </w:rPr>
            </w:pPr>
            <w:r w:rsidRPr="00F83658">
              <w:rPr>
                <w:rFonts w:ascii="Calibri" w:hAnsi="Calibri" w:cs="Calibri"/>
                <w:i/>
                <w:iCs/>
                <w:sz w:val="18"/>
                <w:szCs w:val="20"/>
              </w:rPr>
              <w:t>DESCRIZIONE INTERVENTI</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13FD" w:rsidRPr="00F83658" w:rsidRDefault="004613FD" w:rsidP="00523F6E">
            <w:pPr>
              <w:widowControl w:val="0"/>
              <w:spacing w:before="60" w:after="60"/>
              <w:jc w:val="center"/>
              <w:rPr>
                <w:rFonts w:ascii="Calibri" w:hAnsi="Calibri" w:cs="Calibri"/>
                <w:i/>
                <w:iCs/>
                <w:sz w:val="18"/>
                <w:szCs w:val="20"/>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4613FD" w:rsidRPr="00F83658" w:rsidRDefault="004613FD" w:rsidP="00523F6E">
            <w:pPr>
              <w:widowControl w:val="0"/>
              <w:spacing w:before="60" w:after="60"/>
              <w:jc w:val="center"/>
              <w:rPr>
                <w:rFonts w:ascii="Calibri" w:hAnsi="Calibri" w:cs="Calibri"/>
                <w:i/>
                <w:iCs/>
                <w:sz w:val="18"/>
                <w:szCs w:val="20"/>
              </w:rPr>
            </w:pPr>
          </w:p>
        </w:tc>
        <w:tc>
          <w:tcPr>
            <w:tcW w:w="1578"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4613FD" w:rsidRPr="00F83658" w:rsidRDefault="004613FD" w:rsidP="00523F6E">
            <w:pPr>
              <w:widowControl w:val="0"/>
              <w:spacing w:before="60" w:after="60"/>
              <w:jc w:val="center"/>
              <w:rPr>
                <w:rFonts w:ascii="Calibri" w:hAnsi="Calibri" w:cs="Calibri"/>
                <w:i/>
                <w:iCs/>
                <w:sz w:val="18"/>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4613FD" w:rsidRPr="00F83658" w:rsidRDefault="004613FD" w:rsidP="00523F6E">
            <w:pPr>
              <w:widowControl w:val="0"/>
              <w:spacing w:before="60" w:after="60"/>
              <w:jc w:val="center"/>
              <w:rPr>
                <w:rFonts w:ascii="Calibri" w:hAnsi="Calibri" w:cs="Calibri"/>
                <w:i/>
                <w:iCs/>
                <w:sz w:val="18"/>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4613FD" w:rsidRPr="00F83658" w:rsidRDefault="004613FD" w:rsidP="00523F6E">
            <w:pPr>
              <w:widowControl w:val="0"/>
              <w:tabs>
                <w:tab w:val="left" w:pos="639"/>
              </w:tabs>
              <w:spacing w:before="60" w:after="60"/>
              <w:jc w:val="center"/>
              <w:rPr>
                <w:rFonts w:ascii="Calibri" w:hAnsi="Calibri" w:cs="Calibri"/>
                <w:i/>
                <w:iCs/>
                <w:sz w:val="18"/>
                <w:szCs w:val="20"/>
              </w:rPr>
            </w:pPr>
          </w:p>
        </w:tc>
      </w:tr>
      <w:tr w:rsidR="004613FD" w:rsidRPr="00F83658" w:rsidTr="004613FD">
        <w:trPr>
          <w:cantSplit/>
          <w:trHeight w:val="1134"/>
          <w:jc w:val="center"/>
        </w:trPr>
        <w:tc>
          <w:tcPr>
            <w:tcW w:w="723" w:type="dxa"/>
            <w:shd w:val="clear" w:color="auto" w:fill="auto"/>
            <w:vAlign w:val="center"/>
            <w:hideMark/>
          </w:tcPr>
          <w:p w:rsidR="004613FD" w:rsidRPr="00F83658" w:rsidRDefault="004613FD" w:rsidP="00523F6E">
            <w:pPr>
              <w:widowControl w:val="0"/>
              <w:spacing w:before="60" w:after="60"/>
              <w:ind w:left="-56"/>
              <w:jc w:val="center"/>
              <w:rPr>
                <w:rFonts w:ascii="Calibri" w:hAnsi="Calibri" w:cs="Calibri"/>
                <w:i/>
                <w:iCs/>
                <w:sz w:val="20"/>
                <w:szCs w:val="20"/>
              </w:rPr>
            </w:pPr>
            <w:r w:rsidRPr="00F83658">
              <w:rPr>
                <w:rFonts w:ascii="Calibri" w:hAnsi="Calibri" w:cs="Calibri"/>
                <w:b/>
                <w:bCs/>
                <w:i/>
                <w:iCs/>
                <w:sz w:val="20"/>
                <w:szCs w:val="20"/>
              </w:rPr>
              <w:t xml:space="preserve">OG </w:t>
            </w:r>
            <w:r>
              <w:rPr>
                <w:rFonts w:ascii="Calibri" w:hAnsi="Calibri" w:cs="Calibri"/>
                <w:b/>
                <w:bCs/>
                <w:i/>
                <w:iCs/>
                <w:sz w:val="20"/>
                <w:szCs w:val="20"/>
              </w:rPr>
              <w:t>1</w:t>
            </w:r>
          </w:p>
        </w:tc>
        <w:tc>
          <w:tcPr>
            <w:tcW w:w="851" w:type="dxa"/>
            <w:shd w:val="clear" w:color="auto" w:fill="auto"/>
            <w:vAlign w:val="center"/>
          </w:tcPr>
          <w:p w:rsidR="004613FD" w:rsidRPr="00F83658" w:rsidRDefault="00FE2B88" w:rsidP="00FE2B88">
            <w:pPr>
              <w:widowControl w:val="0"/>
              <w:spacing w:before="60" w:after="60" w:line="240" w:lineRule="exact"/>
              <w:jc w:val="center"/>
              <w:rPr>
                <w:rFonts w:ascii="Calibri" w:hAnsi="Calibri" w:cs="Calibri"/>
                <w:i/>
                <w:iCs/>
                <w:sz w:val="20"/>
                <w:szCs w:val="20"/>
              </w:rPr>
            </w:pPr>
            <w:r>
              <w:rPr>
                <w:rFonts w:ascii="Calibri" w:hAnsi="Calibri" w:cs="Calibri"/>
                <w:i/>
                <w:iCs/>
                <w:sz w:val="20"/>
                <w:szCs w:val="20"/>
              </w:rPr>
              <w:t>III bis</w:t>
            </w:r>
          </w:p>
        </w:tc>
        <w:tc>
          <w:tcPr>
            <w:tcW w:w="3524" w:type="dxa"/>
            <w:gridSpan w:val="2"/>
            <w:tcBorders>
              <w:top w:val="single" w:sz="4" w:space="0" w:color="auto"/>
            </w:tcBorders>
            <w:shd w:val="clear" w:color="auto" w:fill="auto"/>
          </w:tcPr>
          <w:p w:rsidR="004613FD" w:rsidRPr="00F83658" w:rsidRDefault="004613FD" w:rsidP="00523F6E">
            <w:pPr>
              <w:widowControl w:val="0"/>
              <w:spacing w:before="60" w:after="60" w:line="240" w:lineRule="exact"/>
              <w:rPr>
                <w:rFonts w:ascii="Calibri" w:hAnsi="Calibri" w:cs="Calibri"/>
                <w:i/>
                <w:iCs/>
                <w:sz w:val="18"/>
                <w:szCs w:val="20"/>
              </w:rPr>
            </w:pPr>
          </w:p>
        </w:tc>
        <w:tc>
          <w:tcPr>
            <w:tcW w:w="851" w:type="dxa"/>
            <w:tcBorders>
              <w:top w:val="single" w:sz="4" w:space="0" w:color="auto"/>
            </w:tcBorders>
            <w:shd w:val="clear" w:color="auto" w:fill="auto"/>
            <w:textDirection w:val="btLr"/>
            <w:vAlign w:val="center"/>
            <w:hideMark/>
          </w:tcPr>
          <w:p w:rsidR="004613FD" w:rsidRPr="00F83658" w:rsidRDefault="004613FD" w:rsidP="00523F6E">
            <w:pPr>
              <w:widowControl w:val="0"/>
              <w:spacing w:before="60" w:after="60"/>
              <w:ind w:left="-69" w:right="113"/>
              <w:jc w:val="center"/>
              <w:rPr>
                <w:rFonts w:ascii="Calibri" w:hAnsi="Calibri" w:cs="Calibri"/>
                <w:b/>
                <w:i/>
                <w:sz w:val="20"/>
                <w:szCs w:val="20"/>
              </w:rPr>
            </w:pPr>
            <w:r w:rsidRPr="00F83658">
              <w:rPr>
                <w:rFonts w:ascii="Calibri" w:hAnsi="Calibri" w:cs="Calibri"/>
                <w:b/>
                <w:i/>
                <w:sz w:val="20"/>
                <w:szCs w:val="20"/>
              </w:rPr>
              <w:t xml:space="preserve">€. </w:t>
            </w:r>
            <w:r>
              <w:rPr>
                <w:rFonts w:ascii="Calibri" w:hAnsi="Calibri" w:cs="Calibri"/>
                <w:b/>
                <w:i/>
                <w:sz w:val="20"/>
                <w:szCs w:val="20"/>
              </w:rPr>
              <w:t>1.670.452,15</w:t>
            </w:r>
          </w:p>
        </w:tc>
        <w:tc>
          <w:tcPr>
            <w:tcW w:w="425" w:type="dxa"/>
            <w:tcBorders>
              <w:top w:val="single" w:sz="4" w:space="0" w:color="auto"/>
            </w:tcBorders>
            <w:shd w:val="clear" w:color="auto" w:fill="auto"/>
            <w:textDirection w:val="btLr"/>
            <w:vAlign w:val="center"/>
            <w:hideMark/>
          </w:tcPr>
          <w:p w:rsidR="004613FD" w:rsidRPr="00F83658" w:rsidRDefault="004613FD" w:rsidP="004613FD">
            <w:pPr>
              <w:widowControl w:val="0"/>
              <w:spacing w:before="60" w:after="60"/>
              <w:ind w:left="113" w:right="113"/>
              <w:rPr>
                <w:rFonts w:ascii="Calibri" w:hAnsi="Calibri" w:cs="Calibri"/>
                <w:i/>
                <w:iCs/>
                <w:sz w:val="20"/>
                <w:szCs w:val="20"/>
              </w:rPr>
            </w:pPr>
            <w:r>
              <w:rPr>
                <w:rFonts w:ascii="Calibri" w:hAnsi="Calibri" w:cs="Calibri"/>
                <w:i/>
                <w:iCs/>
                <w:sz w:val="20"/>
                <w:szCs w:val="20"/>
              </w:rPr>
              <w:t xml:space="preserve">                   74,33%                          74,33</w:t>
            </w:r>
            <w:r w:rsidRPr="00F83658">
              <w:rPr>
                <w:rFonts w:ascii="Calibri" w:hAnsi="Calibri" w:cs="Calibri"/>
                <w:i/>
                <w:iCs/>
                <w:sz w:val="20"/>
                <w:szCs w:val="20"/>
              </w:rPr>
              <w:t xml:space="preserve">% </w:t>
            </w:r>
          </w:p>
        </w:tc>
        <w:tc>
          <w:tcPr>
            <w:tcW w:w="1578" w:type="dxa"/>
            <w:gridSpan w:val="3"/>
            <w:tcBorders>
              <w:top w:val="single" w:sz="4" w:space="0" w:color="auto"/>
            </w:tcBorders>
            <w:shd w:val="clear" w:color="auto" w:fill="auto"/>
            <w:vAlign w:val="center"/>
          </w:tcPr>
          <w:p w:rsidR="004613FD" w:rsidRPr="00F83658" w:rsidRDefault="004613FD" w:rsidP="00523F6E">
            <w:pPr>
              <w:widowControl w:val="0"/>
              <w:spacing w:before="60" w:after="60"/>
              <w:rPr>
                <w:rFonts w:ascii="Calibri" w:hAnsi="Calibri" w:cs="Calibri"/>
                <w:i/>
                <w:iCs/>
                <w:sz w:val="20"/>
                <w:szCs w:val="20"/>
              </w:rPr>
            </w:pPr>
          </w:p>
        </w:tc>
        <w:tc>
          <w:tcPr>
            <w:tcW w:w="851" w:type="dxa"/>
            <w:tcBorders>
              <w:top w:val="single" w:sz="4" w:space="0" w:color="auto"/>
            </w:tcBorders>
            <w:vAlign w:val="center"/>
          </w:tcPr>
          <w:p w:rsidR="004613FD" w:rsidRPr="00F83658" w:rsidRDefault="004613FD" w:rsidP="00523F6E">
            <w:pPr>
              <w:widowControl w:val="0"/>
              <w:spacing w:before="60" w:after="60"/>
              <w:jc w:val="center"/>
              <w:rPr>
                <w:rFonts w:ascii="Calibri" w:hAnsi="Calibri" w:cs="Calibri"/>
                <w:i/>
                <w:iCs/>
                <w:sz w:val="20"/>
                <w:szCs w:val="20"/>
              </w:rPr>
            </w:pPr>
          </w:p>
        </w:tc>
        <w:tc>
          <w:tcPr>
            <w:tcW w:w="850" w:type="dxa"/>
            <w:tcBorders>
              <w:top w:val="single" w:sz="4" w:space="0" w:color="auto"/>
            </w:tcBorders>
          </w:tcPr>
          <w:p w:rsidR="004613FD" w:rsidRPr="00F83658" w:rsidRDefault="004613FD" w:rsidP="00523F6E">
            <w:pPr>
              <w:widowControl w:val="0"/>
              <w:tabs>
                <w:tab w:val="left" w:pos="639"/>
              </w:tabs>
              <w:rPr>
                <w:rFonts w:ascii="Calibri" w:hAnsi="Calibri" w:cs="Calibri"/>
                <w:b/>
                <w:i/>
                <w:iCs/>
                <w:sz w:val="28"/>
                <w:szCs w:val="20"/>
              </w:rPr>
            </w:pPr>
          </w:p>
          <w:p w:rsidR="004613FD" w:rsidRPr="00F83658" w:rsidRDefault="004613FD" w:rsidP="00523F6E">
            <w:pPr>
              <w:widowControl w:val="0"/>
              <w:tabs>
                <w:tab w:val="left" w:pos="639"/>
              </w:tabs>
              <w:rPr>
                <w:rFonts w:ascii="Calibri" w:hAnsi="Calibri" w:cs="Calibri"/>
                <w:b/>
                <w:i/>
                <w:iCs/>
                <w:sz w:val="28"/>
                <w:szCs w:val="20"/>
              </w:rPr>
            </w:pPr>
          </w:p>
          <w:p w:rsidR="004613FD" w:rsidRPr="00F83658" w:rsidRDefault="004613FD" w:rsidP="00523F6E">
            <w:pPr>
              <w:widowControl w:val="0"/>
              <w:tabs>
                <w:tab w:val="left" w:pos="639"/>
              </w:tabs>
              <w:rPr>
                <w:rFonts w:ascii="Calibri" w:hAnsi="Calibri" w:cs="Calibri"/>
                <w:b/>
                <w:i/>
                <w:iCs/>
                <w:sz w:val="28"/>
                <w:szCs w:val="20"/>
              </w:rPr>
            </w:pPr>
          </w:p>
          <w:p w:rsidR="004613FD" w:rsidRPr="00F83658" w:rsidRDefault="004613FD" w:rsidP="00523F6E">
            <w:pPr>
              <w:widowControl w:val="0"/>
              <w:tabs>
                <w:tab w:val="left" w:pos="639"/>
              </w:tabs>
              <w:rPr>
                <w:rFonts w:ascii="Calibri" w:hAnsi="Calibri" w:cs="Calibri"/>
                <w:b/>
                <w:i/>
                <w:iCs/>
                <w:sz w:val="28"/>
                <w:szCs w:val="20"/>
              </w:rPr>
            </w:pPr>
          </w:p>
          <w:p w:rsidR="004613FD" w:rsidRPr="00F83658" w:rsidRDefault="004613FD" w:rsidP="00523F6E">
            <w:pPr>
              <w:widowControl w:val="0"/>
              <w:tabs>
                <w:tab w:val="left" w:pos="639"/>
              </w:tabs>
              <w:rPr>
                <w:rFonts w:ascii="Calibri" w:hAnsi="Calibri" w:cs="Calibri"/>
                <w:b/>
                <w:i/>
                <w:iCs/>
                <w:sz w:val="28"/>
                <w:szCs w:val="20"/>
              </w:rPr>
            </w:pPr>
          </w:p>
          <w:p w:rsidR="004613FD" w:rsidRPr="00F83658" w:rsidRDefault="004613FD" w:rsidP="00523F6E">
            <w:pPr>
              <w:widowControl w:val="0"/>
              <w:tabs>
                <w:tab w:val="left" w:pos="639"/>
              </w:tabs>
              <w:rPr>
                <w:rFonts w:ascii="Calibri" w:hAnsi="Calibri" w:cs="Calibri"/>
                <w:b/>
                <w:i/>
                <w:iCs/>
                <w:sz w:val="12"/>
                <w:szCs w:val="20"/>
              </w:rPr>
            </w:pPr>
          </w:p>
          <w:p w:rsidR="004613FD" w:rsidRPr="00F83658" w:rsidRDefault="004613FD" w:rsidP="00523F6E">
            <w:pPr>
              <w:widowControl w:val="0"/>
              <w:tabs>
                <w:tab w:val="left" w:pos="639"/>
              </w:tabs>
              <w:rPr>
                <w:rFonts w:ascii="Calibri" w:hAnsi="Calibri" w:cs="Calibri"/>
                <w:b/>
                <w:i/>
                <w:iCs/>
                <w:sz w:val="18"/>
                <w:szCs w:val="20"/>
              </w:rPr>
            </w:pPr>
          </w:p>
          <w:p w:rsidR="004613FD" w:rsidRPr="00F83658" w:rsidRDefault="004613FD" w:rsidP="00523F6E">
            <w:pPr>
              <w:widowControl w:val="0"/>
              <w:tabs>
                <w:tab w:val="left" w:pos="639"/>
              </w:tabs>
              <w:jc w:val="center"/>
              <w:rPr>
                <w:rFonts w:ascii="Calibri" w:hAnsi="Calibri" w:cs="Calibri"/>
                <w:b/>
                <w:i/>
                <w:iCs/>
                <w:sz w:val="28"/>
                <w:szCs w:val="20"/>
              </w:rPr>
            </w:pPr>
          </w:p>
        </w:tc>
      </w:tr>
      <w:tr w:rsidR="004613FD" w:rsidRPr="00F83658" w:rsidTr="004613FD">
        <w:trPr>
          <w:cantSplit/>
          <w:trHeight w:val="2603"/>
          <w:jc w:val="center"/>
        </w:trPr>
        <w:tc>
          <w:tcPr>
            <w:tcW w:w="723" w:type="dxa"/>
            <w:shd w:val="clear" w:color="auto" w:fill="auto"/>
            <w:vAlign w:val="center"/>
            <w:hideMark/>
          </w:tcPr>
          <w:p w:rsidR="004613FD" w:rsidRPr="00F83658" w:rsidRDefault="004613FD" w:rsidP="00523F6E">
            <w:pPr>
              <w:widowControl w:val="0"/>
              <w:spacing w:before="60" w:after="60"/>
              <w:ind w:left="-56"/>
              <w:jc w:val="center"/>
              <w:rPr>
                <w:rFonts w:ascii="Calibri" w:hAnsi="Calibri" w:cs="Calibri"/>
                <w:b/>
                <w:bCs/>
                <w:i/>
                <w:iCs/>
                <w:sz w:val="20"/>
                <w:szCs w:val="20"/>
              </w:rPr>
            </w:pPr>
            <w:r w:rsidRPr="00F83658">
              <w:rPr>
                <w:rFonts w:ascii="Calibri" w:hAnsi="Calibri" w:cs="Calibri"/>
                <w:b/>
                <w:bCs/>
                <w:i/>
                <w:iCs/>
                <w:sz w:val="20"/>
                <w:szCs w:val="20"/>
              </w:rPr>
              <w:t xml:space="preserve">OS </w:t>
            </w:r>
            <w:r>
              <w:rPr>
                <w:rFonts w:ascii="Calibri" w:hAnsi="Calibri" w:cs="Calibri"/>
                <w:b/>
                <w:bCs/>
                <w:i/>
                <w:iCs/>
                <w:sz w:val="20"/>
                <w:szCs w:val="20"/>
              </w:rPr>
              <w:t>14</w:t>
            </w:r>
          </w:p>
        </w:tc>
        <w:tc>
          <w:tcPr>
            <w:tcW w:w="851" w:type="dxa"/>
            <w:shd w:val="clear" w:color="auto" w:fill="auto"/>
            <w:vAlign w:val="center"/>
          </w:tcPr>
          <w:p w:rsidR="004613FD" w:rsidRPr="00F83658" w:rsidRDefault="00FE2B88" w:rsidP="00FE2B88">
            <w:pPr>
              <w:widowControl w:val="0"/>
              <w:spacing w:before="60" w:after="60" w:line="240" w:lineRule="exact"/>
              <w:jc w:val="center"/>
              <w:rPr>
                <w:rFonts w:ascii="Calibri" w:hAnsi="Calibri" w:cs="Calibri"/>
                <w:i/>
                <w:iCs/>
                <w:sz w:val="20"/>
                <w:szCs w:val="20"/>
              </w:rPr>
            </w:pPr>
            <w:r>
              <w:rPr>
                <w:rFonts w:ascii="Calibri" w:hAnsi="Calibri" w:cs="Calibri"/>
                <w:i/>
                <w:iCs/>
                <w:sz w:val="20"/>
                <w:szCs w:val="20"/>
              </w:rPr>
              <w:t>II</w:t>
            </w:r>
          </w:p>
        </w:tc>
        <w:tc>
          <w:tcPr>
            <w:tcW w:w="3524" w:type="dxa"/>
            <w:gridSpan w:val="2"/>
            <w:shd w:val="clear" w:color="auto" w:fill="auto"/>
            <w:vAlign w:val="center"/>
          </w:tcPr>
          <w:p w:rsidR="004613FD" w:rsidRPr="00F83658" w:rsidRDefault="004613FD" w:rsidP="00523F6E">
            <w:pPr>
              <w:widowControl w:val="0"/>
              <w:rPr>
                <w:rFonts w:ascii="Calibri" w:hAnsi="Calibri" w:cs="Calibri"/>
                <w:i/>
                <w:iCs/>
                <w:sz w:val="20"/>
                <w:szCs w:val="20"/>
              </w:rPr>
            </w:pPr>
          </w:p>
        </w:tc>
        <w:tc>
          <w:tcPr>
            <w:tcW w:w="851" w:type="dxa"/>
            <w:shd w:val="clear" w:color="auto" w:fill="auto"/>
            <w:textDirection w:val="btLr"/>
            <w:vAlign w:val="center"/>
          </w:tcPr>
          <w:p w:rsidR="004613FD" w:rsidRPr="00F83658" w:rsidRDefault="004613FD" w:rsidP="00523F6E">
            <w:pPr>
              <w:widowControl w:val="0"/>
              <w:spacing w:before="60" w:after="60"/>
              <w:ind w:left="-69" w:right="113"/>
              <w:jc w:val="center"/>
              <w:rPr>
                <w:rFonts w:ascii="Calibri" w:hAnsi="Calibri" w:cs="Calibri"/>
                <w:b/>
                <w:i/>
                <w:sz w:val="20"/>
                <w:szCs w:val="20"/>
              </w:rPr>
            </w:pPr>
            <w:r>
              <w:rPr>
                <w:rFonts w:ascii="Calibri" w:hAnsi="Calibri" w:cs="Calibri"/>
                <w:b/>
                <w:i/>
                <w:sz w:val="20"/>
                <w:szCs w:val="20"/>
              </w:rPr>
              <w:t>€. 576,893,68</w:t>
            </w:r>
          </w:p>
        </w:tc>
        <w:tc>
          <w:tcPr>
            <w:tcW w:w="425" w:type="dxa"/>
            <w:tcBorders>
              <w:bottom w:val="single" w:sz="4" w:space="0" w:color="auto"/>
            </w:tcBorders>
            <w:shd w:val="clear" w:color="auto" w:fill="auto"/>
            <w:textDirection w:val="btLr"/>
            <w:vAlign w:val="center"/>
            <w:hideMark/>
          </w:tcPr>
          <w:p w:rsidR="004613FD" w:rsidRPr="00F83658" w:rsidRDefault="004613FD" w:rsidP="00523F6E">
            <w:pPr>
              <w:widowControl w:val="0"/>
              <w:spacing w:before="60" w:after="60"/>
              <w:ind w:left="113" w:right="113"/>
              <w:jc w:val="center"/>
              <w:rPr>
                <w:rFonts w:ascii="Calibri" w:hAnsi="Calibri" w:cs="Calibri"/>
                <w:i/>
                <w:iCs/>
                <w:sz w:val="20"/>
                <w:szCs w:val="20"/>
              </w:rPr>
            </w:pPr>
            <w:r>
              <w:rPr>
                <w:rFonts w:ascii="Calibri" w:hAnsi="Calibri" w:cs="Calibri"/>
                <w:i/>
                <w:iCs/>
                <w:sz w:val="20"/>
                <w:szCs w:val="20"/>
              </w:rPr>
              <w:t>25,67</w:t>
            </w:r>
            <w:r w:rsidRPr="00F83658">
              <w:rPr>
                <w:rFonts w:ascii="Calibri" w:hAnsi="Calibri" w:cs="Calibri"/>
                <w:i/>
                <w:iCs/>
                <w:sz w:val="20"/>
                <w:szCs w:val="20"/>
              </w:rPr>
              <w:t>%</w:t>
            </w:r>
          </w:p>
        </w:tc>
        <w:tc>
          <w:tcPr>
            <w:tcW w:w="1578" w:type="dxa"/>
            <w:gridSpan w:val="3"/>
            <w:shd w:val="clear" w:color="auto" w:fill="auto"/>
            <w:vAlign w:val="center"/>
          </w:tcPr>
          <w:p w:rsidR="004613FD" w:rsidRPr="00F83658" w:rsidRDefault="004613FD" w:rsidP="00523F6E">
            <w:pPr>
              <w:widowControl w:val="0"/>
              <w:spacing w:before="60" w:after="60"/>
              <w:jc w:val="center"/>
              <w:rPr>
                <w:rFonts w:ascii="Calibri" w:hAnsi="Calibri" w:cs="Calibri"/>
                <w:i/>
                <w:iCs/>
                <w:sz w:val="20"/>
                <w:szCs w:val="20"/>
              </w:rPr>
            </w:pPr>
          </w:p>
        </w:tc>
        <w:tc>
          <w:tcPr>
            <w:tcW w:w="851" w:type="dxa"/>
            <w:vAlign w:val="center"/>
          </w:tcPr>
          <w:p w:rsidR="004613FD" w:rsidRPr="00F83658" w:rsidRDefault="004613FD" w:rsidP="00523F6E">
            <w:pPr>
              <w:widowControl w:val="0"/>
              <w:spacing w:before="60" w:after="60"/>
              <w:jc w:val="center"/>
              <w:rPr>
                <w:rFonts w:ascii="Calibri" w:hAnsi="Calibri" w:cs="Calibri"/>
                <w:b/>
                <w:i/>
                <w:iCs/>
                <w:sz w:val="28"/>
                <w:szCs w:val="20"/>
              </w:rPr>
            </w:pPr>
          </w:p>
        </w:tc>
        <w:tc>
          <w:tcPr>
            <w:tcW w:w="850" w:type="dxa"/>
          </w:tcPr>
          <w:p w:rsidR="004613FD" w:rsidRPr="00F83658" w:rsidRDefault="004613FD" w:rsidP="00523F6E">
            <w:pPr>
              <w:widowControl w:val="0"/>
              <w:tabs>
                <w:tab w:val="left" w:pos="639"/>
              </w:tabs>
              <w:spacing w:before="60" w:after="60"/>
              <w:ind w:right="1591"/>
              <w:jc w:val="right"/>
              <w:rPr>
                <w:rFonts w:ascii="Calibri" w:hAnsi="Calibri" w:cs="Calibri"/>
                <w:b/>
                <w:i/>
                <w:iCs/>
                <w:sz w:val="28"/>
                <w:szCs w:val="20"/>
              </w:rPr>
            </w:pPr>
          </w:p>
        </w:tc>
      </w:tr>
      <w:tr w:rsidR="004613FD" w:rsidRPr="00F83658" w:rsidTr="004613FD">
        <w:trPr>
          <w:trHeight w:val="300"/>
          <w:jc w:val="center"/>
        </w:trPr>
        <w:tc>
          <w:tcPr>
            <w:tcW w:w="3700" w:type="dxa"/>
            <w:gridSpan w:val="3"/>
            <w:shd w:val="clear" w:color="auto" w:fill="auto"/>
            <w:vAlign w:val="bottom"/>
            <w:hideMark/>
          </w:tcPr>
          <w:p w:rsidR="004613FD" w:rsidRPr="00F83658" w:rsidRDefault="004613FD" w:rsidP="00523F6E">
            <w:pPr>
              <w:spacing w:before="60" w:after="60"/>
              <w:jc w:val="right"/>
              <w:rPr>
                <w:rFonts w:ascii="Calibri" w:hAnsi="Calibri" w:cs="Calibri"/>
                <w:i/>
                <w:iCs/>
                <w:sz w:val="20"/>
                <w:szCs w:val="20"/>
              </w:rPr>
            </w:pPr>
            <w:r w:rsidRPr="00F83658">
              <w:rPr>
                <w:rFonts w:ascii="Calibri" w:hAnsi="Calibri" w:cs="Calibri"/>
                <w:i/>
                <w:iCs/>
                <w:sz w:val="20"/>
                <w:szCs w:val="20"/>
              </w:rPr>
              <w:t>TOTALE INTERVENTO</w:t>
            </w:r>
          </w:p>
        </w:tc>
        <w:tc>
          <w:tcPr>
            <w:tcW w:w="2249" w:type="dxa"/>
            <w:gridSpan w:val="2"/>
            <w:shd w:val="clear" w:color="auto" w:fill="auto"/>
            <w:vAlign w:val="bottom"/>
          </w:tcPr>
          <w:p w:rsidR="004613FD" w:rsidRPr="00F83658" w:rsidRDefault="004613FD" w:rsidP="00523F6E">
            <w:pPr>
              <w:spacing w:before="60" w:after="60"/>
              <w:jc w:val="right"/>
              <w:rPr>
                <w:rFonts w:ascii="Calibri" w:hAnsi="Calibri" w:cs="Calibri"/>
                <w:b/>
                <w:i/>
                <w:iCs/>
                <w:sz w:val="20"/>
                <w:szCs w:val="20"/>
              </w:rPr>
            </w:pPr>
            <w:r w:rsidRPr="00F83658">
              <w:rPr>
                <w:rFonts w:ascii="Calibri" w:hAnsi="Calibri" w:cs="Calibri"/>
                <w:b/>
                <w:i/>
                <w:iCs/>
                <w:sz w:val="20"/>
                <w:szCs w:val="20"/>
              </w:rPr>
              <w:t>€</w:t>
            </w:r>
            <w:r>
              <w:rPr>
                <w:rFonts w:ascii="Calibri" w:hAnsi="Calibri" w:cs="Calibri"/>
                <w:b/>
                <w:i/>
                <w:iCs/>
                <w:sz w:val="20"/>
                <w:szCs w:val="20"/>
              </w:rPr>
              <w:t>. 2.192.808,98</w:t>
            </w:r>
          </w:p>
        </w:tc>
        <w:tc>
          <w:tcPr>
            <w:tcW w:w="869" w:type="dxa"/>
            <w:gridSpan w:val="3"/>
            <w:tcBorders>
              <w:bottom w:val="single" w:sz="4" w:space="0" w:color="auto"/>
            </w:tcBorders>
            <w:shd w:val="clear" w:color="auto" w:fill="auto"/>
            <w:vAlign w:val="center"/>
            <w:hideMark/>
          </w:tcPr>
          <w:p w:rsidR="004613FD" w:rsidRPr="00F83658" w:rsidRDefault="00FE2B88" w:rsidP="00523F6E">
            <w:pPr>
              <w:spacing w:before="60" w:after="60"/>
              <w:jc w:val="center"/>
              <w:rPr>
                <w:rFonts w:ascii="Calibri" w:hAnsi="Calibri" w:cs="Calibri"/>
                <w:i/>
                <w:iCs/>
                <w:sz w:val="20"/>
                <w:szCs w:val="20"/>
              </w:rPr>
            </w:pPr>
            <w:r>
              <w:rPr>
                <w:rFonts w:ascii="Calibri" w:hAnsi="Calibri" w:cs="Calibri"/>
                <w:i/>
                <w:iCs/>
                <w:sz w:val="20"/>
                <w:szCs w:val="20"/>
              </w:rPr>
              <w:t>97,573</w:t>
            </w:r>
            <w:r w:rsidR="004613FD" w:rsidRPr="00F83658">
              <w:rPr>
                <w:rFonts w:ascii="Calibri" w:hAnsi="Calibri" w:cs="Calibri"/>
                <w:i/>
                <w:iCs/>
                <w:sz w:val="20"/>
                <w:szCs w:val="20"/>
              </w:rPr>
              <w:t>%</w:t>
            </w:r>
          </w:p>
        </w:tc>
        <w:tc>
          <w:tcPr>
            <w:tcW w:w="2835" w:type="dxa"/>
            <w:gridSpan w:val="3"/>
            <w:vMerge w:val="restart"/>
            <w:shd w:val="clear" w:color="auto" w:fill="auto"/>
            <w:vAlign w:val="center"/>
          </w:tcPr>
          <w:p w:rsidR="004613FD" w:rsidRPr="00F83658" w:rsidRDefault="004613FD" w:rsidP="00523F6E">
            <w:pPr>
              <w:tabs>
                <w:tab w:val="left" w:pos="639"/>
              </w:tabs>
              <w:spacing w:before="60" w:after="60"/>
              <w:ind w:right="1591"/>
              <w:jc w:val="right"/>
              <w:rPr>
                <w:rFonts w:ascii="Calibri" w:hAnsi="Calibri" w:cs="Calibri"/>
                <w:i/>
                <w:iCs/>
                <w:sz w:val="20"/>
                <w:szCs w:val="20"/>
              </w:rPr>
            </w:pPr>
          </w:p>
        </w:tc>
      </w:tr>
      <w:tr w:rsidR="004613FD" w:rsidRPr="00F83658" w:rsidTr="004613FD">
        <w:trPr>
          <w:trHeight w:val="300"/>
          <w:jc w:val="center"/>
        </w:trPr>
        <w:tc>
          <w:tcPr>
            <w:tcW w:w="3700" w:type="dxa"/>
            <w:gridSpan w:val="3"/>
            <w:shd w:val="clear" w:color="auto" w:fill="auto"/>
            <w:vAlign w:val="bottom"/>
            <w:hideMark/>
          </w:tcPr>
          <w:p w:rsidR="004613FD" w:rsidRPr="00F83658" w:rsidRDefault="004613FD" w:rsidP="00523F6E">
            <w:pPr>
              <w:spacing w:before="60" w:after="60"/>
              <w:jc w:val="right"/>
              <w:rPr>
                <w:rFonts w:ascii="Calibri" w:hAnsi="Calibri" w:cs="Calibri"/>
                <w:i/>
                <w:iCs/>
                <w:sz w:val="20"/>
                <w:szCs w:val="20"/>
              </w:rPr>
            </w:pPr>
            <w:r w:rsidRPr="00F83658">
              <w:rPr>
                <w:rFonts w:ascii="Calibri" w:hAnsi="Calibri" w:cs="Calibri"/>
                <w:i/>
                <w:iCs/>
                <w:sz w:val="20"/>
                <w:szCs w:val="20"/>
              </w:rPr>
              <w:t>ONERI INDIRETTI DI SICUREZZA (</w:t>
            </w:r>
            <w:r w:rsidRPr="00F83658">
              <w:rPr>
                <w:rFonts w:ascii="Calibri" w:hAnsi="Calibri" w:cs="Calibri"/>
                <w:i/>
                <w:iCs/>
                <w:sz w:val="18"/>
                <w:szCs w:val="20"/>
              </w:rPr>
              <w:t>PSC</w:t>
            </w:r>
            <w:r w:rsidRPr="00F83658">
              <w:rPr>
                <w:rFonts w:ascii="Calibri" w:hAnsi="Calibri" w:cs="Calibri"/>
                <w:i/>
                <w:iCs/>
                <w:sz w:val="20"/>
                <w:szCs w:val="20"/>
              </w:rPr>
              <w:t xml:space="preserve">) </w:t>
            </w:r>
          </w:p>
        </w:tc>
        <w:tc>
          <w:tcPr>
            <w:tcW w:w="2249" w:type="dxa"/>
            <w:gridSpan w:val="2"/>
            <w:shd w:val="clear" w:color="auto" w:fill="auto"/>
            <w:vAlign w:val="bottom"/>
          </w:tcPr>
          <w:p w:rsidR="004613FD" w:rsidRPr="00F83658" w:rsidRDefault="004613FD" w:rsidP="00523F6E">
            <w:pPr>
              <w:spacing w:before="60" w:after="60"/>
              <w:jc w:val="right"/>
              <w:rPr>
                <w:rFonts w:ascii="Calibri" w:hAnsi="Calibri" w:cs="Calibri"/>
                <w:b/>
                <w:i/>
                <w:iCs/>
                <w:sz w:val="20"/>
                <w:szCs w:val="20"/>
              </w:rPr>
            </w:pPr>
            <w:r w:rsidRPr="00F83658">
              <w:rPr>
                <w:rFonts w:ascii="Calibri" w:hAnsi="Calibri" w:cs="Calibri"/>
                <w:b/>
                <w:i/>
                <w:iCs/>
                <w:sz w:val="20"/>
                <w:szCs w:val="20"/>
              </w:rPr>
              <w:t xml:space="preserve">€ </w:t>
            </w:r>
            <w:r>
              <w:rPr>
                <w:rFonts w:ascii="Calibri" w:hAnsi="Calibri" w:cs="Calibri"/>
                <w:b/>
                <w:i/>
                <w:iCs/>
                <w:sz w:val="20"/>
                <w:szCs w:val="20"/>
              </w:rPr>
              <w:t>54.536,85</w:t>
            </w:r>
          </w:p>
        </w:tc>
        <w:tc>
          <w:tcPr>
            <w:tcW w:w="869" w:type="dxa"/>
            <w:gridSpan w:val="3"/>
            <w:tcBorders>
              <w:bottom w:val="single" w:sz="4" w:space="0" w:color="auto"/>
            </w:tcBorders>
            <w:shd w:val="clear" w:color="auto" w:fill="auto"/>
            <w:vAlign w:val="center"/>
            <w:hideMark/>
          </w:tcPr>
          <w:p w:rsidR="004613FD" w:rsidRPr="00F83658" w:rsidRDefault="00FE2B88" w:rsidP="00523F6E">
            <w:pPr>
              <w:spacing w:before="60" w:after="60"/>
              <w:jc w:val="center"/>
              <w:rPr>
                <w:rFonts w:ascii="Calibri" w:hAnsi="Calibri" w:cs="Calibri"/>
                <w:i/>
                <w:iCs/>
                <w:sz w:val="20"/>
                <w:szCs w:val="20"/>
              </w:rPr>
            </w:pPr>
            <w:r>
              <w:rPr>
                <w:rFonts w:ascii="Calibri" w:hAnsi="Calibri" w:cs="Calibri"/>
                <w:i/>
                <w:iCs/>
                <w:sz w:val="20"/>
                <w:szCs w:val="20"/>
              </w:rPr>
              <w:t>2</w:t>
            </w:r>
            <w:r w:rsidR="004613FD" w:rsidRPr="00F83658">
              <w:rPr>
                <w:rFonts w:ascii="Calibri" w:hAnsi="Calibri" w:cs="Calibri"/>
                <w:i/>
                <w:iCs/>
                <w:sz w:val="20"/>
                <w:szCs w:val="20"/>
              </w:rPr>
              <w:t>,</w:t>
            </w:r>
            <w:r>
              <w:rPr>
                <w:rFonts w:ascii="Calibri" w:hAnsi="Calibri" w:cs="Calibri"/>
                <w:i/>
                <w:iCs/>
                <w:sz w:val="20"/>
                <w:szCs w:val="20"/>
              </w:rPr>
              <w:t>427</w:t>
            </w:r>
            <w:r w:rsidR="004613FD" w:rsidRPr="00F83658">
              <w:rPr>
                <w:rFonts w:ascii="Calibri" w:hAnsi="Calibri" w:cs="Calibri"/>
                <w:i/>
                <w:iCs/>
                <w:sz w:val="20"/>
                <w:szCs w:val="20"/>
              </w:rPr>
              <w:t>%</w:t>
            </w:r>
          </w:p>
        </w:tc>
        <w:tc>
          <w:tcPr>
            <w:tcW w:w="2835" w:type="dxa"/>
            <w:gridSpan w:val="3"/>
            <w:vMerge/>
            <w:tcBorders>
              <w:bottom w:val="nil"/>
            </w:tcBorders>
            <w:shd w:val="clear" w:color="auto" w:fill="auto"/>
            <w:vAlign w:val="center"/>
          </w:tcPr>
          <w:p w:rsidR="004613FD" w:rsidRPr="00F83658" w:rsidRDefault="004613FD" w:rsidP="00523F6E">
            <w:pPr>
              <w:tabs>
                <w:tab w:val="left" w:pos="639"/>
              </w:tabs>
              <w:spacing w:before="60" w:after="60"/>
              <w:ind w:right="1591"/>
              <w:jc w:val="right"/>
              <w:rPr>
                <w:rFonts w:ascii="Calibri" w:hAnsi="Calibri" w:cs="Calibri"/>
                <w:i/>
                <w:iCs/>
                <w:sz w:val="20"/>
                <w:szCs w:val="20"/>
              </w:rPr>
            </w:pPr>
          </w:p>
        </w:tc>
      </w:tr>
      <w:tr w:rsidR="00FE2B88" w:rsidRPr="00F83658" w:rsidTr="00FE2B88">
        <w:trPr>
          <w:trHeight w:val="410"/>
          <w:jc w:val="center"/>
        </w:trPr>
        <w:tc>
          <w:tcPr>
            <w:tcW w:w="3700" w:type="dxa"/>
            <w:gridSpan w:val="3"/>
            <w:shd w:val="clear" w:color="auto" w:fill="auto"/>
            <w:noWrap/>
            <w:vAlign w:val="center"/>
            <w:hideMark/>
          </w:tcPr>
          <w:p w:rsidR="00FE2B88" w:rsidRPr="00F83658" w:rsidRDefault="00FE2B88" w:rsidP="00523F6E">
            <w:pPr>
              <w:spacing w:before="60" w:after="60"/>
              <w:jc w:val="center"/>
              <w:rPr>
                <w:rFonts w:ascii="Calibri" w:hAnsi="Calibri" w:cs="Calibri"/>
                <w:b/>
                <w:bCs/>
                <w:i/>
                <w:iCs/>
                <w:szCs w:val="20"/>
              </w:rPr>
            </w:pPr>
            <w:r w:rsidRPr="00F83658">
              <w:rPr>
                <w:rFonts w:ascii="Calibri" w:hAnsi="Calibri" w:cs="Calibri"/>
                <w:b/>
                <w:bCs/>
                <w:i/>
                <w:iCs/>
                <w:szCs w:val="20"/>
              </w:rPr>
              <w:t>T O T A L E</w:t>
            </w:r>
          </w:p>
        </w:tc>
        <w:tc>
          <w:tcPr>
            <w:tcW w:w="2249" w:type="dxa"/>
            <w:gridSpan w:val="2"/>
            <w:vAlign w:val="center"/>
          </w:tcPr>
          <w:p w:rsidR="00FE2B88" w:rsidRPr="00F83658" w:rsidRDefault="00FE2B88" w:rsidP="00523F6E">
            <w:pPr>
              <w:spacing w:before="60" w:after="60"/>
              <w:jc w:val="right"/>
              <w:rPr>
                <w:rFonts w:ascii="Calibri" w:hAnsi="Calibri" w:cs="Calibri"/>
                <w:b/>
                <w:bCs/>
                <w:i/>
                <w:iCs/>
                <w:sz w:val="26"/>
                <w:szCs w:val="26"/>
              </w:rPr>
            </w:pPr>
            <w:r w:rsidRPr="00F83658">
              <w:rPr>
                <w:rFonts w:ascii="Calibri" w:hAnsi="Calibri" w:cs="Calibri"/>
                <w:b/>
                <w:bCs/>
                <w:i/>
                <w:iCs/>
                <w:sz w:val="26"/>
                <w:szCs w:val="26"/>
              </w:rPr>
              <w:t xml:space="preserve">€ </w:t>
            </w:r>
            <w:r>
              <w:rPr>
                <w:rFonts w:ascii="Calibri" w:hAnsi="Calibri" w:cs="Calibri"/>
                <w:b/>
                <w:bCs/>
                <w:i/>
                <w:iCs/>
                <w:sz w:val="26"/>
                <w:szCs w:val="26"/>
              </w:rPr>
              <w:t>2.247.345,83</w:t>
            </w:r>
          </w:p>
        </w:tc>
        <w:tc>
          <w:tcPr>
            <w:tcW w:w="850" w:type="dxa"/>
            <w:gridSpan w:val="2"/>
          </w:tcPr>
          <w:p w:rsidR="00FE2B88" w:rsidRPr="00F83658" w:rsidRDefault="00FE2B88" w:rsidP="00FE2B88">
            <w:pPr>
              <w:spacing w:before="60" w:after="60"/>
              <w:jc w:val="center"/>
              <w:rPr>
                <w:rFonts w:ascii="Calibri" w:hAnsi="Calibri" w:cs="Calibri"/>
                <w:b/>
                <w:bCs/>
                <w:i/>
                <w:iCs/>
                <w:szCs w:val="20"/>
              </w:rPr>
            </w:pPr>
            <w:r w:rsidRPr="00FE2B88">
              <w:rPr>
                <w:rFonts w:ascii="Calibri" w:hAnsi="Calibri" w:cs="Calibri"/>
                <w:i/>
                <w:iCs/>
                <w:sz w:val="20"/>
                <w:szCs w:val="20"/>
              </w:rPr>
              <w:t>100%</w:t>
            </w:r>
          </w:p>
        </w:tc>
        <w:tc>
          <w:tcPr>
            <w:tcW w:w="2854" w:type="dxa"/>
            <w:gridSpan w:val="4"/>
          </w:tcPr>
          <w:p w:rsidR="00FE2B88" w:rsidRPr="00F83658" w:rsidRDefault="00FE2B88" w:rsidP="00523F6E">
            <w:pPr>
              <w:tabs>
                <w:tab w:val="left" w:pos="639"/>
              </w:tabs>
              <w:spacing w:before="60" w:after="60"/>
              <w:ind w:right="1591"/>
              <w:jc w:val="right"/>
              <w:rPr>
                <w:rFonts w:ascii="Calibri" w:hAnsi="Calibri" w:cs="Calibri"/>
                <w:b/>
                <w:bCs/>
                <w:i/>
                <w:iCs/>
                <w:szCs w:val="20"/>
              </w:rPr>
            </w:pPr>
          </w:p>
        </w:tc>
      </w:tr>
    </w:tbl>
    <w:p w:rsidR="000F0422" w:rsidRPr="004153B5" w:rsidRDefault="008A3EB0" w:rsidP="004613FD">
      <w:pPr>
        <w:spacing w:after="0" w:line="259" w:lineRule="auto"/>
        <w:ind w:left="1" w:right="0" w:firstLine="0"/>
        <w:jc w:val="left"/>
        <w:rPr>
          <w:sz w:val="24"/>
          <w:szCs w:val="24"/>
        </w:rPr>
      </w:pPr>
      <w:r w:rsidRPr="004153B5">
        <w:rPr>
          <w:sz w:val="24"/>
          <w:szCs w:val="24"/>
        </w:rPr>
        <w:t xml:space="preserve">Sono contemplate per la completa realizzazione dell’opera le seguenti attività professionali: </w:t>
      </w:r>
    </w:p>
    <w:p w:rsidR="000F0422" w:rsidRPr="004153B5" w:rsidRDefault="008A3EB0" w:rsidP="00611C17">
      <w:pPr>
        <w:numPr>
          <w:ilvl w:val="0"/>
          <w:numId w:val="8"/>
        </w:numPr>
        <w:spacing w:after="79"/>
        <w:ind w:right="0" w:firstLine="427"/>
        <w:rPr>
          <w:sz w:val="24"/>
          <w:szCs w:val="24"/>
        </w:rPr>
      </w:pPr>
      <w:r w:rsidRPr="004153B5">
        <w:rPr>
          <w:sz w:val="24"/>
          <w:szCs w:val="24"/>
        </w:rPr>
        <w:t xml:space="preserve">geologo; </w:t>
      </w:r>
    </w:p>
    <w:p w:rsidR="000F0422" w:rsidRPr="004153B5" w:rsidRDefault="008A3EB0" w:rsidP="00611C17">
      <w:pPr>
        <w:numPr>
          <w:ilvl w:val="0"/>
          <w:numId w:val="8"/>
        </w:numPr>
        <w:spacing w:after="79"/>
        <w:ind w:right="0" w:firstLine="427"/>
        <w:rPr>
          <w:sz w:val="24"/>
          <w:szCs w:val="24"/>
        </w:rPr>
      </w:pPr>
      <w:r w:rsidRPr="004153B5">
        <w:rPr>
          <w:sz w:val="24"/>
          <w:szCs w:val="24"/>
        </w:rPr>
        <w:t xml:space="preserve">archeologo; </w:t>
      </w:r>
    </w:p>
    <w:p w:rsidR="000F0422" w:rsidRPr="004153B5" w:rsidRDefault="008A3EB0" w:rsidP="00611C17">
      <w:pPr>
        <w:numPr>
          <w:ilvl w:val="0"/>
          <w:numId w:val="8"/>
        </w:numPr>
        <w:spacing w:after="79"/>
        <w:ind w:right="0" w:firstLine="427"/>
        <w:rPr>
          <w:sz w:val="24"/>
          <w:szCs w:val="24"/>
        </w:rPr>
      </w:pPr>
      <w:r w:rsidRPr="004153B5">
        <w:rPr>
          <w:sz w:val="24"/>
          <w:szCs w:val="24"/>
        </w:rPr>
        <w:t xml:space="preserve">progettista delle strutture; </w:t>
      </w:r>
    </w:p>
    <w:p w:rsidR="000F0422" w:rsidRPr="004153B5" w:rsidRDefault="008A3EB0" w:rsidP="00611C17">
      <w:pPr>
        <w:numPr>
          <w:ilvl w:val="0"/>
          <w:numId w:val="8"/>
        </w:numPr>
        <w:spacing w:after="81"/>
        <w:ind w:right="0" w:firstLine="427"/>
        <w:rPr>
          <w:sz w:val="24"/>
          <w:szCs w:val="24"/>
        </w:rPr>
      </w:pPr>
      <w:r w:rsidRPr="004153B5">
        <w:rPr>
          <w:sz w:val="24"/>
          <w:szCs w:val="24"/>
        </w:rPr>
        <w:t xml:space="preserve">progettista impianti; </w:t>
      </w:r>
    </w:p>
    <w:p w:rsidR="000F0422" w:rsidRPr="004153B5" w:rsidRDefault="008A3EB0" w:rsidP="00611C17">
      <w:pPr>
        <w:numPr>
          <w:ilvl w:val="0"/>
          <w:numId w:val="8"/>
        </w:numPr>
        <w:spacing w:after="79"/>
        <w:ind w:right="0" w:firstLine="427"/>
        <w:rPr>
          <w:sz w:val="24"/>
          <w:szCs w:val="24"/>
        </w:rPr>
      </w:pPr>
      <w:r w:rsidRPr="004153B5">
        <w:rPr>
          <w:sz w:val="24"/>
          <w:szCs w:val="24"/>
        </w:rPr>
        <w:t xml:space="preserve">coordinatore della sicurezza in progettazione; </w:t>
      </w:r>
    </w:p>
    <w:p w:rsidR="000F0422" w:rsidRPr="004153B5" w:rsidRDefault="008A3EB0" w:rsidP="00611C17">
      <w:pPr>
        <w:numPr>
          <w:ilvl w:val="0"/>
          <w:numId w:val="8"/>
        </w:numPr>
        <w:spacing w:after="80"/>
        <w:ind w:right="0" w:firstLine="427"/>
        <w:rPr>
          <w:sz w:val="24"/>
          <w:szCs w:val="24"/>
        </w:rPr>
      </w:pPr>
      <w:r w:rsidRPr="004153B5">
        <w:rPr>
          <w:sz w:val="24"/>
          <w:szCs w:val="24"/>
        </w:rPr>
        <w:t xml:space="preserve">direttore dei lavori; </w:t>
      </w:r>
    </w:p>
    <w:p w:rsidR="000F0422" w:rsidRPr="004153B5" w:rsidRDefault="008A3EB0" w:rsidP="00611C17">
      <w:pPr>
        <w:numPr>
          <w:ilvl w:val="0"/>
          <w:numId w:val="8"/>
        </w:numPr>
        <w:ind w:right="0" w:firstLine="427"/>
        <w:rPr>
          <w:sz w:val="24"/>
          <w:szCs w:val="24"/>
        </w:rPr>
      </w:pPr>
      <w:r w:rsidRPr="004153B5">
        <w:rPr>
          <w:sz w:val="24"/>
          <w:szCs w:val="24"/>
        </w:rPr>
        <w:t xml:space="preserve">coordinatore della sicurezza in esecuzione </w:t>
      </w:r>
      <w:r w:rsidRPr="004153B5">
        <w:rPr>
          <w:b/>
          <w:sz w:val="24"/>
          <w:szCs w:val="24"/>
        </w:rPr>
        <w:t xml:space="preserve">Coordinatore per la sicurezza: </w:t>
      </w:r>
    </w:p>
    <w:p w:rsidR="000F0422" w:rsidRPr="004153B5" w:rsidRDefault="008A3EB0">
      <w:pPr>
        <w:ind w:left="-4" w:right="0"/>
        <w:rPr>
          <w:sz w:val="24"/>
          <w:szCs w:val="24"/>
        </w:rPr>
      </w:pPr>
      <w:r w:rsidRPr="004153B5">
        <w:rPr>
          <w:sz w:val="24"/>
          <w:szCs w:val="24"/>
        </w:rPr>
        <w:t xml:space="preserve">Il coordinatore per la sicurezza in fase progettuale ed in fase esecutiva dei lavori deve essere in possesso dei requisiti di cui all’art. 98 del D.lgs. 9 aprile 2008 n. 81 e ss.mm.ii. </w:t>
      </w:r>
    </w:p>
    <w:p w:rsidR="000F0422" w:rsidRPr="004153B5" w:rsidRDefault="008A3EB0">
      <w:pPr>
        <w:spacing w:after="11"/>
        <w:ind w:left="-3" w:right="0" w:hanging="10"/>
        <w:rPr>
          <w:sz w:val="24"/>
          <w:szCs w:val="24"/>
        </w:rPr>
      </w:pPr>
      <w:r w:rsidRPr="004153B5">
        <w:rPr>
          <w:b/>
          <w:sz w:val="24"/>
          <w:szCs w:val="24"/>
        </w:rPr>
        <w:t xml:space="preserve">Relazione geologica e relazioni specialistiche: </w:t>
      </w:r>
    </w:p>
    <w:p w:rsidR="000F0422" w:rsidRPr="004153B5" w:rsidRDefault="008A3EB0">
      <w:pPr>
        <w:ind w:left="-4" w:right="0"/>
        <w:rPr>
          <w:sz w:val="24"/>
          <w:szCs w:val="24"/>
        </w:rPr>
      </w:pPr>
      <w:r w:rsidRPr="004153B5">
        <w:rPr>
          <w:sz w:val="24"/>
          <w:szCs w:val="24"/>
        </w:rPr>
        <w:t xml:space="preserve">Al </w:t>
      </w:r>
      <w:r w:rsidRPr="004153B5">
        <w:rPr>
          <w:b/>
          <w:sz w:val="24"/>
          <w:szCs w:val="24"/>
        </w:rPr>
        <w:t>progetto definitivo ed esecutivo</w:t>
      </w:r>
      <w:r w:rsidRPr="004153B5">
        <w:rPr>
          <w:sz w:val="24"/>
          <w:szCs w:val="24"/>
        </w:rPr>
        <w:t xml:space="preserve"> dell’opera dovranno essere allegate specifiche </w:t>
      </w:r>
      <w:r w:rsidRPr="004153B5">
        <w:rPr>
          <w:b/>
          <w:sz w:val="24"/>
          <w:szCs w:val="24"/>
        </w:rPr>
        <w:t>relazioni geologiche</w:t>
      </w:r>
      <w:r w:rsidRPr="004153B5">
        <w:rPr>
          <w:sz w:val="24"/>
          <w:szCs w:val="24"/>
        </w:rPr>
        <w:t xml:space="preserve"> redatte da tecnico iscritto all’albo dei geologi. Tale prestazione non potrà essere subappaltata; potranno essere subappaltati le indagini geologiche (geognostiche), geotecniche e sismiche, sondaggi, rilievi, misurazioni e picchettazioni, predisposizione di elaborati specialistici e di dettaglio. </w:t>
      </w:r>
    </w:p>
    <w:p w:rsidR="000F0422" w:rsidRPr="004153B5" w:rsidRDefault="008A3EB0">
      <w:pPr>
        <w:ind w:left="-4" w:right="0"/>
        <w:rPr>
          <w:sz w:val="24"/>
          <w:szCs w:val="24"/>
        </w:rPr>
      </w:pPr>
      <w:r w:rsidRPr="004153B5">
        <w:rPr>
          <w:sz w:val="24"/>
          <w:szCs w:val="24"/>
        </w:rPr>
        <w:t xml:space="preserve">Al </w:t>
      </w:r>
      <w:r w:rsidRPr="004153B5">
        <w:rPr>
          <w:b/>
          <w:sz w:val="24"/>
          <w:szCs w:val="24"/>
        </w:rPr>
        <w:t>progetto definitivo ed esecutivo</w:t>
      </w:r>
      <w:r w:rsidRPr="004153B5">
        <w:rPr>
          <w:sz w:val="24"/>
          <w:szCs w:val="24"/>
        </w:rPr>
        <w:t xml:space="preserve"> dell’opera dovranno essere allegate specifiche </w:t>
      </w:r>
      <w:r w:rsidRPr="004153B5">
        <w:rPr>
          <w:b/>
          <w:sz w:val="24"/>
          <w:szCs w:val="24"/>
        </w:rPr>
        <w:t>relazioni archeologiche</w:t>
      </w:r>
      <w:r w:rsidRPr="004153B5">
        <w:rPr>
          <w:sz w:val="24"/>
          <w:szCs w:val="24"/>
        </w:rPr>
        <w:t xml:space="preserve"> redatte da tecnico iscritto all’albo degli archeologi. </w:t>
      </w:r>
    </w:p>
    <w:p w:rsidR="000F0422" w:rsidRPr="004153B5" w:rsidRDefault="000F0422">
      <w:pPr>
        <w:spacing w:after="0" w:line="259" w:lineRule="auto"/>
        <w:ind w:left="1" w:right="0" w:firstLine="0"/>
        <w:jc w:val="left"/>
        <w:rPr>
          <w:sz w:val="24"/>
          <w:szCs w:val="24"/>
        </w:rPr>
      </w:pPr>
    </w:p>
    <w:p w:rsidR="000F0422" w:rsidRPr="004153B5" w:rsidRDefault="008A3EB0">
      <w:pPr>
        <w:spacing w:after="75"/>
        <w:ind w:left="-3" w:right="0" w:hanging="10"/>
        <w:rPr>
          <w:sz w:val="24"/>
          <w:szCs w:val="24"/>
        </w:rPr>
      </w:pPr>
      <w:r w:rsidRPr="004153B5">
        <w:rPr>
          <w:b/>
          <w:sz w:val="24"/>
          <w:szCs w:val="24"/>
        </w:rPr>
        <w:t xml:space="preserve">Requisiti dei progettisti: </w:t>
      </w:r>
    </w:p>
    <w:p w:rsidR="000F0422" w:rsidRPr="006C2E88" w:rsidRDefault="008A3EB0" w:rsidP="00611C17">
      <w:pPr>
        <w:numPr>
          <w:ilvl w:val="0"/>
          <w:numId w:val="9"/>
        </w:numPr>
        <w:ind w:right="0" w:hanging="425"/>
        <w:rPr>
          <w:sz w:val="24"/>
          <w:szCs w:val="24"/>
        </w:rPr>
      </w:pPr>
      <w:r w:rsidRPr="004153B5">
        <w:rPr>
          <w:b/>
          <w:sz w:val="24"/>
          <w:szCs w:val="24"/>
        </w:rPr>
        <w:t>fatturato minimo globale</w:t>
      </w:r>
      <w:r w:rsidRPr="004153B5">
        <w:rPr>
          <w:sz w:val="24"/>
          <w:szCs w:val="24"/>
        </w:rPr>
        <w:t xml:space="preserve"> per servizi di ingegneria e di architettura, di cui all’art. 3, lett. vvvv) </w:t>
      </w:r>
      <w:r w:rsidRPr="006C2E88">
        <w:rPr>
          <w:sz w:val="24"/>
          <w:szCs w:val="24"/>
        </w:rPr>
        <w:t>del codice, espletati nei migliori tre esercizi dell’ultimo quinquennio antecedente la pubblicazione del bando, per un importo massimo pari al doppio dell’importo a base di gara ( €</w:t>
      </w:r>
      <w:r w:rsidR="0098571D" w:rsidRPr="006C2E88">
        <w:rPr>
          <w:sz w:val="24"/>
          <w:szCs w:val="24"/>
        </w:rPr>
        <w:t xml:space="preserve"> 209.734,548</w:t>
      </w:r>
      <w:r w:rsidRPr="006C2E88">
        <w:rPr>
          <w:sz w:val="24"/>
          <w:szCs w:val="24"/>
        </w:rPr>
        <w:t>).</w:t>
      </w:r>
    </w:p>
    <w:p w:rsidR="000F0422" w:rsidRPr="004153B5" w:rsidRDefault="008A3EB0">
      <w:pPr>
        <w:spacing w:after="0" w:line="259" w:lineRule="auto"/>
        <w:ind w:left="1427" w:right="0" w:hanging="10"/>
        <w:jc w:val="left"/>
        <w:rPr>
          <w:sz w:val="24"/>
          <w:szCs w:val="24"/>
        </w:rPr>
      </w:pPr>
      <w:r w:rsidRPr="004153B5">
        <w:rPr>
          <w:b/>
          <w:i/>
          <w:sz w:val="24"/>
          <w:szCs w:val="24"/>
        </w:rPr>
        <w:t xml:space="preserve">Oppure: </w:t>
      </w:r>
    </w:p>
    <w:p w:rsidR="000F0422" w:rsidRPr="004153B5" w:rsidRDefault="008A3EB0">
      <w:pPr>
        <w:ind w:left="862" w:right="0"/>
        <w:rPr>
          <w:sz w:val="24"/>
          <w:szCs w:val="24"/>
        </w:rPr>
      </w:pPr>
      <w:r w:rsidRPr="004153B5">
        <w:rPr>
          <w:sz w:val="24"/>
          <w:szCs w:val="24"/>
        </w:rPr>
        <w:t xml:space="preserve">in </w:t>
      </w:r>
      <w:r w:rsidRPr="004153B5">
        <w:rPr>
          <w:b/>
          <w:sz w:val="24"/>
          <w:szCs w:val="24"/>
        </w:rPr>
        <w:t xml:space="preserve">alternativa </w:t>
      </w:r>
      <w:r w:rsidRPr="004153B5">
        <w:rPr>
          <w:sz w:val="24"/>
          <w:szCs w:val="24"/>
        </w:rPr>
        <w:t xml:space="preserve">al fatturato minimo globale, ai fini della comprova della capacità economico finanziaria il professionista può dimostrare il requisito attraverso una  “copertura assicurativa” contro i rischi professionali per un importo percentuale pari al 10% del costo di costruzione dell’opera da progettare (€ </w:t>
      </w:r>
      <w:r w:rsidR="009E60F1" w:rsidRPr="004153B5">
        <w:rPr>
          <w:sz w:val="24"/>
          <w:szCs w:val="24"/>
        </w:rPr>
        <w:t>2.247.345,83</w:t>
      </w:r>
      <w:r w:rsidRPr="004153B5">
        <w:rPr>
          <w:sz w:val="24"/>
          <w:szCs w:val="24"/>
        </w:rPr>
        <w:t xml:space="preserve">), così come consentito dall’art. 83, comma 4, lett. c) del codice e specificato dall’allegato XVII, parte prima, lettera a). </w:t>
      </w:r>
    </w:p>
    <w:p w:rsidR="000F0422" w:rsidRPr="004153B5" w:rsidRDefault="000F0422">
      <w:pPr>
        <w:spacing w:after="65" w:line="259" w:lineRule="auto"/>
        <w:ind w:left="1" w:right="0" w:firstLine="0"/>
        <w:jc w:val="left"/>
        <w:rPr>
          <w:sz w:val="24"/>
          <w:szCs w:val="24"/>
        </w:rPr>
      </w:pPr>
    </w:p>
    <w:p w:rsidR="000F0422" w:rsidRPr="004153B5" w:rsidRDefault="008A3EB0" w:rsidP="00611C17">
      <w:pPr>
        <w:numPr>
          <w:ilvl w:val="0"/>
          <w:numId w:val="9"/>
        </w:numPr>
        <w:ind w:right="0" w:hanging="425"/>
        <w:rPr>
          <w:sz w:val="24"/>
          <w:szCs w:val="24"/>
        </w:rPr>
      </w:pPr>
      <w:r w:rsidRPr="004153B5">
        <w:rPr>
          <w:sz w:val="24"/>
          <w:szCs w:val="24"/>
        </w:rPr>
        <w:t xml:space="preserve">avvenuto </w:t>
      </w:r>
      <w:r w:rsidRPr="004153B5">
        <w:rPr>
          <w:b/>
          <w:sz w:val="24"/>
          <w:szCs w:val="24"/>
        </w:rPr>
        <w:t>espletamento</w:t>
      </w:r>
      <w:r w:rsidRPr="004153B5">
        <w:rPr>
          <w:sz w:val="24"/>
          <w:szCs w:val="24"/>
        </w:rPr>
        <w:t xml:space="preserve"> negli ultimi dieci anni di servizi di ingegneria e di architettura, di cui all’art. 3, lett. vvvv) del codice, relativi a lavori appartenenti ad ognuna delle classi e categorie dei lavori cui si riferiscono i servizi da affidare, individuate sulla base delle elencazioni contenute nelle vigenti tariffe professionali, per un importo globale per ogni classe e categoria pari ad 1 (una) volta l’importo stimato dei lavori cui si riferisce la prestazione, calcolato con riguardo ad ognuna delle classi e categorie; </w:t>
      </w:r>
    </w:p>
    <w:p w:rsidR="000F0422" w:rsidRPr="004153B5" w:rsidRDefault="000F0422">
      <w:pPr>
        <w:spacing w:after="65" w:line="259" w:lineRule="auto"/>
        <w:ind w:left="1" w:right="0" w:firstLine="0"/>
        <w:jc w:val="left"/>
        <w:rPr>
          <w:sz w:val="24"/>
          <w:szCs w:val="24"/>
        </w:rPr>
      </w:pPr>
    </w:p>
    <w:p w:rsidR="000F0422" w:rsidRPr="0036023A" w:rsidRDefault="008A3EB0" w:rsidP="00611C17">
      <w:pPr>
        <w:numPr>
          <w:ilvl w:val="0"/>
          <w:numId w:val="9"/>
        </w:numPr>
        <w:ind w:right="0" w:hanging="425"/>
        <w:rPr>
          <w:sz w:val="24"/>
          <w:szCs w:val="24"/>
        </w:rPr>
      </w:pPr>
      <w:r w:rsidRPr="004153B5">
        <w:rPr>
          <w:sz w:val="24"/>
          <w:szCs w:val="24"/>
        </w:rPr>
        <w:t xml:space="preserve">avvenuto </w:t>
      </w:r>
      <w:r w:rsidRPr="004153B5">
        <w:rPr>
          <w:b/>
          <w:sz w:val="24"/>
          <w:szCs w:val="24"/>
        </w:rPr>
        <w:t>svolgimento</w:t>
      </w:r>
      <w:r w:rsidRPr="004153B5">
        <w:rPr>
          <w:sz w:val="24"/>
          <w:szCs w:val="24"/>
        </w:rPr>
        <w:t xml:space="preserve"> negli ultimi dieci anni di </w:t>
      </w:r>
      <w:r w:rsidRPr="004153B5">
        <w:rPr>
          <w:b/>
          <w:sz w:val="24"/>
          <w:szCs w:val="24"/>
        </w:rPr>
        <w:t>due servizi</w:t>
      </w:r>
      <w:r w:rsidRPr="004153B5">
        <w:rPr>
          <w:sz w:val="24"/>
          <w:szCs w:val="24"/>
        </w:rPr>
        <w:t xml:space="preserve"> di ingegneria e di architettura, di cui all’art. 3, lett. vvvv) del codice, relativi ai lavori appartenenti ad ognuna delle classi e categorie dei lavori cui si riferiscono i servizi da affidare, individuate sulla base delle elencazioni contenute</w:t>
      </w:r>
      <w:r w:rsidRPr="0036023A">
        <w:rPr>
          <w:sz w:val="24"/>
          <w:szCs w:val="24"/>
        </w:rPr>
        <w:t xml:space="preserve"> nelle vigenti tariffe professionali, per un importo totale non inferiore ad </w:t>
      </w:r>
      <w:r w:rsidRPr="006C2E88">
        <w:rPr>
          <w:sz w:val="24"/>
          <w:szCs w:val="24"/>
        </w:rPr>
        <w:t xml:space="preserve">un valore pari a </w:t>
      </w:r>
      <w:r w:rsidRPr="006C2E88">
        <w:rPr>
          <w:b/>
          <w:sz w:val="24"/>
          <w:szCs w:val="24"/>
        </w:rPr>
        <w:t>0,40 volte</w:t>
      </w:r>
      <w:r w:rsidRPr="006C2E88">
        <w:rPr>
          <w:sz w:val="24"/>
          <w:szCs w:val="24"/>
        </w:rPr>
        <w:t xml:space="preserve"> l’importo stimato dei lavori cui si riferisce la prestazione, calcolato</w:t>
      </w:r>
      <w:r w:rsidRPr="0036023A">
        <w:rPr>
          <w:sz w:val="24"/>
          <w:szCs w:val="24"/>
        </w:rPr>
        <w:t xml:space="preserve"> con riguardo ad ognuna delle classi e categorie e riferiti a tipologie di lavori analoghi per dimensione e per caratteristiche tecniche a quelli oggetto dell’affidamento; </w:t>
      </w:r>
    </w:p>
    <w:p w:rsidR="000F0422" w:rsidRPr="0036023A" w:rsidRDefault="000F0422">
      <w:pPr>
        <w:spacing w:after="62" w:line="259" w:lineRule="auto"/>
        <w:ind w:left="1" w:right="0" w:firstLine="0"/>
        <w:jc w:val="left"/>
        <w:rPr>
          <w:sz w:val="24"/>
          <w:szCs w:val="24"/>
        </w:rPr>
      </w:pPr>
    </w:p>
    <w:p w:rsidR="000F0422" w:rsidRPr="0036023A" w:rsidRDefault="008A3EB0" w:rsidP="00611C17">
      <w:pPr>
        <w:numPr>
          <w:ilvl w:val="0"/>
          <w:numId w:val="9"/>
        </w:numPr>
        <w:spacing w:after="10"/>
        <w:ind w:right="0" w:hanging="425"/>
        <w:rPr>
          <w:sz w:val="24"/>
          <w:szCs w:val="24"/>
        </w:rPr>
      </w:pPr>
      <w:r w:rsidRPr="0036023A">
        <w:rPr>
          <w:b/>
          <w:sz w:val="24"/>
          <w:szCs w:val="24"/>
        </w:rPr>
        <w:t xml:space="preserve">numero medio annuo del personale tecnico </w:t>
      </w:r>
      <w:r w:rsidRPr="0036023A">
        <w:rPr>
          <w:sz w:val="24"/>
          <w:szCs w:val="24"/>
        </w:rPr>
        <w:t xml:space="preserve">utilizzato negli ultimi tre anni </w:t>
      </w:r>
      <w:r w:rsidRPr="0036023A">
        <w:rPr>
          <w:i/>
          <w:sz w:val="24"/>
          <w:szCs w:val="24"/>
        </w:rPr>
        <w:t>(comprendente i soci attivi, i dipendenti, i consulenti su base annua iscritti ai relativi albi professionali, ove esistenti, e muniti di partiva IVA e che firmino il progetto, ovvero firmino i rapporti di verifica del progetto, ovvero facciano parte dell’ufficio di direzione lavori e che abbiano fatturato nei confronti della società offerente una quota superiore al cinquanta per cento del proprio fatturato annuo, risultante dall’ultima dichiarazione IVA, e i collaboratori a progetto in caso di soggetti non esercenti arti e professioni),</w:t>
      </w:r>
      <w:r w:rsidRPr="0036023A">
        <w:rPr>
          <w:sz w:val="24"/>
          <w:szCs w:val="24"/>
        </w:rPr>
        <w:t xml:space="preserve"> in una misura non inferiore a </w:t>
      </w:r>
      <w:r w:rsidRPr="0036023A">
        <w:rPr>
          <w:b/>
          <w:sz w:val="24"/>
          <w:szCs w:val="24"/>
        </w:rPr>
        <w:t>1 (una) volta</w:t>
      </w:r>
      <w:r w:rsidRPr="0036023A">
        <w:rPr>
          <w:sz w:val="24"/>
          <w:szCs w:val="24"/>
        </w:rPr>
        <w:t xml:space="preserve"> le unità stimate nel presente avviso per lo svolgimento dell'incarico pari, queste ultime, a 4 tecnici come appresso distinti </w:t>
      </w:r>
      <w:r w:rsidRPr="0036023A">
        <w:rPr>
          <w:i/>
          <w:sz w:val="24"/>
          <w:szCs w:val="24"/>
        </w:rPr>
        <w:t>(n. 1 progettista  – n. 1 coordinatore della sicurezza – n. 1 archeologo – n. 1 geologo). Al riguardo si precisa che le opere impiantistiche dovranno essere progettate da un ingegnere, mentre le progettazioni architettoniche e strutturali potranno essere assunte anche da un architetto. La relazione geologica e archeologica sono da considerarsi attività specialistiche.</w:t>
      </w:r>
    </w:p>
    <w:p w:rsidR="000F0422" w:rsidRPr="0036023A" w:rsidRDefault="000F0422">
      <w:pPr>
        <w:spacing w:after="0" w:line="259" w:lineRule="auto"/>
        <w:ind w:left="853" w:right="0" w:firstLine="0"/>
        <w:jc w:val="left"/>
        <w:rPr>
          <w:sz w:val="24"/>
          <w:szCs w:val="24"/>
        </w:rPr>
      </w:pPr>
    </w:p>
    <w:p w:rsidR="000F0422" w:rsidRPr="0036023A" w:rsidRDefault="008A3EB0" w:rsidP="00611C17">
      <w:pPr>
        <w:numPr>
          <w:ilvl w:val="0"/>
          <w:numId w:val="9"/>
        </w:numPr>
        <w:ind w:right="0" w:hanging="425"/>
        <w:rPr>
          <w:sz w:val="24"/>
          <w:szCs w:val="24"/>
        </w:rPr>
      </w:pPr>
      <w:r w:rsidRPr="0036023A">
        <w:rPr>
          <w:b/>
          <w:sz w:val="24"/>
          <w:szCs w:val="24"/>
        </w:rPr>
        <w:t xml:space="preserve">iscrizione del progettista </w:t>
      </w:r>
      <w:r w:rsidRPr="0036023A">
        <w:rPr>
          <w:sz w:val="24"/>
          <w:szCs w:val="24"/>
        </w:rPr>
        <w:t xml:space="preserve">presso i presso i competenti ordini professionali abilitanti all’espletamento dell’attività professionale oggetto del presente affidamento. I cittadini di altro Stato membro non residente in Italia, devono provare la loro iscrizione (secondo le modalità vigenti nello Stato membro nel quale risiede) in uno dei registri professionali o commerciali di cui all’allegato XVI del D.Lgs. n. 50/2016 s.m.i. mediante dichiarazione giurata o secondo le modalità vigenti nello Stato membro nel quale è stabilito negli appositi albi previsti dai vigenti ordinamenti professionali;  </w:t>
      </w:r>
    </w:p>
    <w:p w:rsidR="000F0422" w:rsidRPr="0036023A" w:rsidRDefault="000F0422">
      <w:pPr>
        <w:spacing w:after="65" w:line="259" w:lineRule="auto"/>
        <w:ind w:left="721" w:right="0" w:firstLine="0"/>
        <w:jc w:val="left"/>
        <w:rPr>
          <w:sz w:val="24"/>
          <w:szCs w:val="24"/>
        </w:rPr>
      </w:pPr>
    </w:p>
    <w:p w:rsidR="000F0422" w:rsidRPr="0036023A" w:rsidRDefault="008A3EB0" w:rsidP="00611C17">
      <w:pPr>
        <w:numPr>
          <w:ilvl w:val="0"/>
          <w:numId w:val="9"/>
        </w:numPr>
        <w:ind w:right="0" w:hanging="425"/>
        <w:rPr>
          <w:sz w:val="24"/>
          <w:szCs w:val="24"/>
        </w:rPr>
      </w:pPr>
      <w:r w:rsidRPr="0036023A">
        <w:rPr>
          <w:sz w:val="24"/>
          <w:szCs w:val="24"/>
        </w:rPr>
        <w:t>(</w:t>
      </w:r>
      <w:r w:rsidRPr="0036023A">
        <w:rPr>
          <w:b/>
          <w:sz w:val="24"/>
          <w:szCs w:val="24"/>
        </w:rPr>
        <w:t>in caso di raggruppamenti temporanei di cui all’art. 46, comma 1, lettera e</w:t>
      </w:r>
      <w:r w:rsidRPr="0036023A">
        <w:rPr>
          <w:sz w:val="24"/>
          <w:szCs w:val="24"/>
        </w:rPr>
        <w:t xml:space="preserve">) </w:t>
      </w:r>
      <w:r w:rsidRPr="0036023A">
        <w:rPr>
          <w:b/>
          <w:sz w:val="24"/>
          <w:szCs w:val="24"/>
        </w:rPr>
        <w:t>del D.Lgs. n. 50/2016 e s.m.i.</w:t>
      </w:r>
      <w:r w:rsidRPr="0036023A">
        <w:rPr>
          <w:sz w:val="24"/>
          <w:szCs w:val="24"/>
        </w:rPr>
        <w:t xml:space="preserve">): la presenza di un professionista, del quale occorre indicare le generalità, abilitato da meno di cinque anni all’esercizio della professione (dipendente o collaboratore associato). </w:t>
      </w:r>
    </w:p>
    <w:p w:rsidR="000F0422" w:rsidRPr="0036023A" w:rsidRDefault="000F0422">
      <w:pPr>
        <w:spacing w:after="0" w:line="259" w:lineRule="auto"/>
        <w:ind w:left="1" w:right="0" w:firstLine="0"/>
        <w:jc w:val="left"/>
        <w:rPr>
          <w:sz w:val="24"/>
          <w:szCs w:val="24"/>
        </w:rPr>
      </w:pPr>
    </w:p>
    <w:p w:rsidR="000F0422" w:rsidRPr="0036023A" w:rsidRDefault="008A3EB0">
      <w:pPr>
        <w:ind w:left="-4" w:right="0"/>
        <w:rPr>
          <w:sz w:val="24"/>
          <w:szCs w:val="24"/>
        </w:rPr>
      </w:pPr>
      <w:r w:rsidRPr="0036023A">
        <w:rPr>
          <w:sz w:val="24"/>
          <w:szCs w:val="24"/>
        </w:rPr>
        <w:t xml:space="preserve">Ai sensi dell’art. 83, comma 5, secondo periodo, la Stazione Appaltante da atto che il fatturato minimo globale specifico sopra stabilito è richiesto al fine di assicurare che gli operatori economici candidati siano contraddistinti da una struttura economico-finanziaria che garantisca stabilità organizzativa ed operativa. </w:t>
      </w:r>
    </w:p>
    <w:p w:rsidR="000F0422" w:rsidRPr="0036023A" w:rsidRDefault="000F0422">
      <w:pPr>
        <w:spacing w:after="0" w:line="259" w:lineRule="auto"/>
        <w:ind w:left="1" w:right="0" w:firstLine="0"/>
        <w:jc w:val="left"/>
        <w:rPr>
          <w:sz w:val="24"/>
          <w:szCs w:val="24"/>
        </w:rPr>
      </w:pPr>
    </w:p>
    <w:p w:rsidR="000F0422" w:rsidRPr="0036023A" w:rsidRDefault="008A3EB0">
      <w:pPr>
        <w:ind w:left="-4" w:right="0"/>
        <w:rPr>
          <w:sz w:val="24"/>
          <w:szCs w:val="24"/>
        </w:rPr>
      </w:pPr>
      <w:r w:rsidRPr="0036023A">
        <w:rPr>
          <w:sz w:val="24"/>
          <w:szCs w:val="24"/>
        </w:rPr>
        <w:t xml:space="preserve">Circa le modalità di computo delle unità di dipendenti rilevati ai fini del presente requisiti, diversificati per professionisti singoli, associati e per soggetti organizzati in forma societaria, si rinvia al punto 2.2.2.1, lett. d) ed e) della Linea Guida n. 1 ANAC di cui alla Delibera n. 973, del 14 settembre 2016 aggiornate al D.Lgs 56/2017 con delibera del Consiglio dell’autorità n. 138 del 21/02/2018 a titolo “indirizzi generali sull’affidamento dei servizi attinenti all’architettura e all’ingegneria”. </w:t>
      </w:r>
    </w:p>
    <w:p w:rsidR="000F0422" w:rsidRPr="0036023A" w:rsidRDefault="000F0422">
      <w:pPr>
        <w:spacing w:after="0" w:line="259" w:lineRule="auto"/>
        <w:ind w:left="1" w:right="0" w:firstLine="0"/>
        <w:jc w:val="left"/>
        <w:rPr>
          <w:sz w:val="24"/>
          <w:szCs w:val="24"/>
        </w:rPr>
      </w:pPr>
    </w:p>
    <w:p w:rsidR="000F0422" w:rsidRPr="0036023A" w:rsidRDefault="008A3EB0">
      <w:pPr>
        <w:ind w:left="-4" w:right="0"/>
        <w:rPr>
          <w:sz w:val="24"/>
          <w:szCs w:val="24"/>
        </w:rPr>
      </w:pPr>
      <w:r w:rsidRPr="0036023A">
        <w:rPr>
          <w:sz w:val="24"/>
          <w:szCs w:val="24"/>
        </w:rPr>
        <w:t xml:space="preserve">Il possesso dei requisiti di ordine speciale relativi alla progettazione dovrà essere attestato mediante dichiarazione, da prestarsi a pena di esclusione, redatta ai sensi del D.P.R. n. 445/2000, e dovrà riportare i dati del professionista, la sua identificazione, le relative specializzazioni, nonché la dichiarazione di non trovarsi nelle cause di esclusione di cui all’art. 80 del D.Lgs. n. 50/2016 e ss.mm.ii.; </w:t>
      </w:r>
    </w:p>
    <w:p w:rsidR="003B1B3B" w:rsidRPr="0036023A" w:rsidRDefault="003B1B3B">
      <w:pPr>
        <w:ind w:left="-4" w:right="0"/>
        <w:rPr>
          <w:sz w:val="24"/>
          <w:szCs w:val="24"/>
        </w:rPr>
      </w:pPr>
    </w:p>
    <w:p w:rsidR="003B1B3B" w:rsidRPr="0036023A" w:rsidRDefault="003B1B3B" w:rsidP="003B1B3B">
      <w:pPr>
        <w:widowControl w:val="0"/>
        <w:spacing w:line="276" w:lineRule="auto"/>
        <w:ind w:left="709" w:hanging="709"/>
        <w:rPr>
          <w:rFonts w:cs="Calibri"/>
          <w:b/>
          <w:sz w:val="24"/>
          <w:szCs w:val="24"/>
        </w:rPr>
      </w:pPr>
      <w:r w:rsidRPr="0036023A">
        <w:rPr>
          <w:rFonts w:cs="Calibri"/>
          <w:b/>
          <w:sz w:val="24"/>
          <w:szCs w:val="24"/>
        </w:rPr>
        <w:t>Qualificazione dei lavori ai fini dell’esecuzione:</w:t>
      </w:r>
    </w:p>
    <w:p w:rsidR="003B1B3B" w:rsidRPr="0036023A" w:rsidRDefault="003B1B3B" w:rsidP="003B1B3B">
      <w:pPr>
        <w:widowControl w:val="0"/>
        <w:spacing w:line="276" w:lineRule="auto"/>
        <w:ind w:left="993" w:hanging="284"/>
        <w:rPr>
          <w:rFonts w:cs="Calibri"/>
          <w:sz w:val="24"/>
          <w:szCs w:val="24"/>
        </w:rPr>
      </w:pPr>
      <w:r w:rsidRPr="0036023A">
        <w:rPr>
          <w:rFonts w:cs="Calibri"/>
          <w:sz w:val="24"/>
          <w:szCs w:val="24"/>
        </w:rPr>
        <w:t>a)</w:t>
      </w:r>
      <w:r w:rsidRPr="0036023A">
        <w:rPr>
          <w:rFonts w:cs="Calibri"/>
          <w:sz w:val="24"/>
          <w:szCs w:val="24"/>
        </w:rPr>
        <w:tab/>
        <w:t>per «categoria» si intende la categoria come risulta dalla declaratoria di cui all’allegato «A» al d.P.R. n. 207 del 2010, con le specificazioni di cui all’articolo 12 della legge n. 80 del 2014;</w:t>
      </w:r>
    </w:p>
    <w:p w:rsidR="003B1B3B" w:rsidRPr="0036023A" w:rsidRDefault="003B1B3B" w:rsidP="003B1B3B">
      <w:pPr>
        <w:widowControl w:val="0"/>
        <w:spacing w:line="276" w:lineRule="auto"/>
        <w:ind w:left="993" w:hanging="284"/>
        <w:rPr>
          <w:rFonts w:cs="Calibri"/>
          <w:sz w:val="24"/>
          <w:szCs w:val="24"/>
        </w:rPr>
      </w:pPr>
      <w:r w:rsidRPr="0036023A">
        <w:rPr>
          <w:rFonts w:cs="Calibri"/>
          <w:sz w:val="24"/>
          <w:szCs w:val="24"/>
        </w:rPr>
        <w:t>b)</w:t>
      </w:r>
      <w:r w:rsidRPr="0036023A">
        <w:rPr>
          <w:rFonts w:cs="Calibri"/>
          <w:sz w:val="24"/>
          <w:szCs w:val="24"/>
        </w:rPr>
        <w:tab/>
        <w:t>la qualificazione dei lavori in appalto (compresi gli oneri di sicurezza) è la seguente:</w:t>
      </w:r>
    </w:p>
    <w:tbl>
      <w:tblPr>
        <w:tblStyle w:val="Grigliatabella"/>
        <w:tblW w:w="10160" w:type="dxa"/>
        <w:tblLayout w:type="fixed"/>
        <w:tblLook w:val="04A0" w:firstRow="1" w:lastRow="0" w:firstColumn="1" w:lastColumn="0" w:noHBand="0" w:noVBand="1"/>
      </w:tblPr>
      <w:tblGrid>
        <w:gridCol w:w="1271"/>
        <w:gridCol w:w="1134"/>
        <w:gridCol w:w="1418"/>
        <w:gridCol w:w="1559"/>
        <w:gridCol w:w="699"/>
        <w:gridCol w:w="960"/>
        <w:gridCol w:w="1418"/>
        <w:gridCol w:w="1691"/>
        <w:gridCol w:w="10"/>
      </w:tblGrid>
      <w:tr w:rsidR="00B2636A" w:rsidRPr="0036023A" w:rsidTr="004C2FA3">
        <w:tc>
          <w:tcPr>
            <w:tcW w:w="1271" w:type="dxa"/>
            <w:vAlign w:val="center"/>
          </w:tcPr>
          <w:p w:rsidR="00B2636A" w:rsidRPr="0036023A" w:rsidRDefault="00B2636A" w:rsidP="004C2FA3">
            <w:pPr>
              <w:pStyle w:val="Nessunaspaziatura"/>
              <w:jc w:val="center"/>
              <w:rPr>
                <w:rFonts w:ascii="Garamond" w:hAnsi="Garamond" w:cstheme="minorHAnsi"/>
                <w:b/>
                <w:sz w:val="20"/>
              </w:rPr>
            </w:pPr>
            <w:r w:rsidRPr="0036023A">
              <w:rPr>
                <w:rFonts w:ascii="Garamond" w:hAnsi="Garamond" w:cstheme="minorHAnsi"/>
                <w:b/>
                <w:sz w:val="20"/>
              </w:rPr>
              <w:t>Lavorazioni</w:t>
            </w:r>
          </w:p>
        </w:tc>
        <w:tc>
          <w:tcPr>
            <w:tcW w:w="1134" w:type="dxa"/>
            <w:vAlign w:val="center"/>
          </w:tcPr>
          <w:p w:rsidR="00B2636A" w:rsidRPr="0036023A" w:rsidRDefault="00B2636A" w:rsidP="004C2FA3">
            <w:pPr>
              <w:pStyle w:val="Nessunaspaziatura"/>
              <w:jc w:val="center"/>
              <w:rPr>
                <w:rFonts w:ascii="Garamond" w:hAnsi="Garamond" w:cstheme="minorHAnsi"/>
                <w:b/>
                <w:sz w:val="20"/>
              </w:rPr>
            </w:pPr>
            <w:r w:rsidRPr="0036023A">
              <w:rPr>
                <w:rFonts w:ascii="Garamond" w:hAnsi="Garamond" w:cstheme="minorHAnsi"/>
                <w:b/>
                <w:sz w:val="20"/>
              </w:rPr>
              <w:t>Categoria</w:t>
            </w:r>
          </w:p>
        </w:tc>
        <w:tc>
          <w:tcPr>
            <w:tcW w:w="1418" w:type="dxa"/>
            <w:vAlign w:val="center"/>
          </w:tcPr>
          <w:p w:rsidR="00B2636A" w:rsidRPr="0036023A" w:rsidRDefault="00B2636A" w:rsidP="004C2FA3">
            <w:pPr>
              <w:pStyle w:val="Nessunaspaziatura"/>
              <w:jc w:val="center"/>
              <w:rPr>
                <w:rFonts w:ascii="Garamond" w:hAnsi="Garamond" w:cstheme="minorHAnsi"/>
                <w:b/>
                <w:sz w:val="20"/>
              </w:rPr>
            </w:pPr>
            <w:r w:rsidRPr="0036023A">
              <w:rPr>
                <w:rFonts w:ascii="Garamond" w:hAnsi="Garamond" w:cstheme="minorHAnsi"/>
                <w:b/>
                <w:sz w:val="20"/>
              </w:rPr>
              <w:t>Qualificazione obbligatoria</w:t>
            </w:r>
          </w:p>
          <w:p w:rsidR="00B2636A" w:rsidRPr="0036023A" w:rsidRDefault="00B2636A" w:rsidP="004C2FA3">
            <w:pPr>
              <w:pStyle w:val="Nessunaspaziatura"/>
              <w:jc w:val="center"/>
              <w:rPr>
                <w:rFonts w:ascii="Garamond" w:hAnsi="Garamond" w:cstheme="minorHAnsi"/>
                <w:b/>
                <w:sz w:val="20"/>
              </w:rPr>
            </w:pPr>
            <w:r w:rsidRPr="0036023A">
              <w:rPr>
                <w:rFonts w:ascii="Garamond" w:hAnsi="Garamond" w:cstheme="minorHAnsi"/>
                <w:b/>
                <w:sz w:val="20"/>
              </w:rPr>
              <w:t>(si/no)</w:t>
            </w:r>
          </w:p>
        </w:tc>
        <w:tc>
          <w:tcPr>
            <w:tcW w:w="1559" w:type="dxa"/>
            <w:vAlign w:val="center"/>
          </w:tcPr>
          <w:p w:rsidR="00B2636A" w:rsidRPr="0036023A" w:rsidRDefault="00B2636A" w:rsidP="004C2FA3">
            <w:pPr>
              <w:pStyle w:val="Nessunaspaziatura"/>
              <w:jc w:val="center"/>
              <w:rPr>
                <w:rFonts w:ascii="Garamond" w:hAnsi="Garamond" w:cstheme="minorHAnsi"/>
                <w:b/>
                <w:sz w:val="20"/>
              </w:rPr>
            </w:pPr>
            <w:r w:rsidRPr="0036023A">
              <w:rPr>
                <w:rFonts w:ascii="Garamond" w:hAnsi="Garamond" w:cstheme="minorHAnsi"/>
                <w:b/>
                <w:sz w:val="20"/>
              </w:rPr>
              <w:t>Importo</w:t>
            </w:r>
          </w:p>
          <w:p w:rsidR="00B2636A" w:rsidRPr="0036023A" w:rsidRDefault="00B2636A" w:rsidP="004C2FA3">
            <w:pPr>
              <w:pStyle w:val="Nessunaspaziatura"/>
              <w:jc w:val="center"/>
              <w:rPr>
                <w:rFonts w:ascii="Garamond" w:hAnsi="Garamond" w:cstheme="minorHAnsi"/>
                <w:b/>
                <w:sz w:val="20"/>
              </w:rPr>
            </w:pPr>
            <w:r w:rsidRPr="0036023A">
              <w:rPr>
                <w:rFonts w:ascii="Garamond" w:hAnsi="Garamond" w:cstheme="minorHAnsi"/>
                <w:b/>
                <w:sz w:val="20"/>
              </w:rPr>
              <w:t>€uro</w:t>
            </w:r>
          </w:p>
          <w:p w:rsidR="00B2636A" w:rsidRPr="0036023A" w:rsidRDefault="00B2636A" w:rsidP="004C2FA3">
            <w:pPr>
              <w:pStyle w:val="Nessunaspaziatura"/>
              <w:jc w:val="center"/>
              <w:rPr>
                <w:rFonts w:ascii="Garamond" w:hAnsi="Garamond" w:cstheme="minorHAnsi"/>
                <w:b/>
                <w:sz w:val="20"/>
              </w:rPr>
            </w:pPr>
          </w:p>
        </w:tc>
        <w:tc>
          <w:tcPr>
            <w:tcW w:w="699" w:type="dxa"/>
            <w:vAlign w:val="center"/>
          </w:tcPr>
          <w:p w:rsidR="00B2636A" w:rsidRPr="0036023A" w:rsidRDefault="00B2636A" w:rsidP="004C2FA3">
            <w:pPr>
              <w:pStyle w:val="Nessunaspaziatura"/>
              <w:spacing w:line="360" w:lineRule="auto"/>
              <w:jc w:val="center"/>
              <w:rPr>
                <w:rFonts w:ascii="Garamond" w:hAnsi="Garamond" w:cstheme="minorHAnsi"/>
                <w:b/>
                <w:sz w:val="20"/>
              </w:rPr>
            </w:pPr>
            <w:r w:rsidRPr="0036023A">
              <w:rPr>
                <w:rFonts w:ascii="Garamond" w:hAnsi="Garamond" w:cstheme="minorHAnsi"/>
                <w:b/>
                <w:sz w:val="20"/>
              </w:rPr>
              <w:t>classe</w:t>
            </w:r>
          </w:p>
        </w:tc>
        <w:tc>
          <w:tcPr>
            <w:tcW w:w="960" w:type="dxa"/>
            <w:vAlign w:val="center"/>
          </w:tcPr>
          <w:p w:rsidR="00B2636A" w:rsidRPr="0036023A" w:rsidRDefault="00B2636A" w:rsidP="004C2FA3">
            <w:pPr>
              <w:pStyle w:val="Nessunaspaziatura"/>
              <w:spacing w:line="360" w:lineRule="auto"/>
              <w:jc w:val="center"/>
              <w:rPr>
                <w:rFonts w:ascii="Garamond" w:hAnsi="Garamond" w:cstheme="minorHAnsi"/>
                <w:b/>
                <w:sz w:val="20"/>
              </w:rPr>
            </w:pPr>
            <w:r w:rsidRPr="0036023A">
              <w:rPr>
                <w:rFonts w:ascii="Garamond" w:hAnsi="Garamond" w:cstheme="minorHAnsi"/>
                <w:b/>
                <w:sz w:val="20"/>
              </w:rPr>
              <w:t>%</w:t>
            </w:r>
          </w:p>
        </w:tc>
        <w:tc>
          <w:tcPr>
            <w:tcW w:w="3119" w:type="dxa"/>
            <w:gridSpan w:val="3"/>
            <w:vAlign w:val="center"/>
          </w:tcPr>
          <w:p w:rsidR="00B2636A" w:rsidRPr="0036023A" w:rsidRDefault="00B2636A" w:rsidP="004C2FA3">
            <w:pPr>
              <w:pStyle w:val="Nessunaspaziatura"/>
              <w:jc w:val="center"/>
              <w:rPr>
                <w:rFonts w:ascii="Garamond" w:hAnsi="Garamond" w:cstheme="minorHAnsi"/>
                <w:b/>
                <w:sz w:val="20"/>
              </w:rPr>
            </w:pPr>
            <w:r w:rsidRPr="0036023A">
              <w:rPr>
                <w:rFonts w:ascii="Garamond" w:hAnsi="Garamond" w:cstheme="minorHAnsi"/>
                <w:b/>
                <w:sz w:val="20"/>
              </w:rPr>
              <w:t>Indicazioni speciali ai fini della gara</w:t>
            </w:r>
          </w:p>
        </w:tc>
      </w:tr>
      <w:tr w:rsidR="00B2636A" w:rsidRPr="0036023A" w:rsidTr="004C2FA3">
        <w:tc>
          <w:tcPr>
            <w:tcW w:w="1271" w:type="dxa"/>
            <w:vAlign w:val="center"/>
          </w:tcPr>
          <w:p w:rsidR="00B2636A" w:rsidRPr="0036023A" w:rsidRDefault="00B2636A" w:rsidP="004C2FA3">
            <w:pPr>
              <w:pStyle w:val="Nessunaspaziatura"/>
              <w:ind w:right="-98"/>
              <w:rPr>
                <w:rFonts w:ascii="Garamond" w:hAnsi="Garamond" w:cstheme="minorHAnsi"/>
                <w:sz w:val="16"/>
                <w:szCs w:val="16"/>
              </w:rPr>
            </w:pPr>
            <w:r w:rsidRPr="0036023A">
              <w:rPr>
                <w:rFonts w:ascii="Garamond" w:eastAsiaTheme="minorEastAsia" w:hAnsi="Garamond" w:cs="Calibri"/>
                <w:sz w:val="20"/>
              </w:rPr>
              <w:t>Edifici civili e industriali</w:t>
            </w:r>
          </w:p>
        </w:tc>
        <w:tc>
          <w:tcPr>
            <w:tcW w:w="1134" w:type="dxa"/>
            <w:vAlign w:val="center"/>
          </w:tcPr>
          <w:p w:rsidR="00B2636A" w:rsidRPr="0036023A" w:rsidRDefault="00B2636A" w:rsidP="004C2FA3">
            <w:pPr>
              <w:pStyle w:val="Nessunaspaziatura"/>
              <w:jc w:val="center"/>
              <w:rPr>
                <w:rFonts w:ascii="Garamond" w:hAnsi="Garamond" w:cstheme="minorHAnsi"/>
                <w:sz w:val="20"/>
              </w:rPr>
            </w:pPr>
            <w:r w:rsidRPr="0036023A">
              <w:rPr>
                <w:rFonts w:ascii="Garamond" w:hAnsi="Garamond" w:cstheme="minorHAnsi"/>
                <w:sz w:val="20"/>
              </w:rPr>
              <w:t>OG 1</w:t>
            </w:r>
          </w:p>
        </w:tc>
        <w:tc>
          <w:tcPr>
            <w:tcW w:w="1418" w:type="dxa"/>
            <w:vAlign w:val="center"/>
          </w:tcPr>
          <w:p w:rsidR="00B2636A" w:rsidRPr="0036023A" w:rsidRDefault="00B2636A" w:rsidP="004C2FA3">
            <w:pPr>
              <w:pStyle w:val="Nessunaspaziatura"/>
              <w:jc w:val="center"/>
              <w:rPr>
                <w:rFonts w:ascii="Garamond" w:hAnsi="Garamond" w:cstheme="minorHAnsi"/>
                <w:sz w:val="20"/>
              </w:rPr>
            </w:pPr>
            <w:r w:rsidRPr="0036023A">
              <w:rPr>
                <w:rFonts w:ascii="Garamond" w:hAnsi="Garamond" w:cstheme="minorHAnsi"/>
                <w:sz w:val="20"/>
              </w:rPr>
              <w:t>SI</w:t>
            </w:r>
          </w:p>
        </w:tc>
        <w:tc>
          <w:tcPr>
            <w:tcW w:w="1559" w:type="dxa"/>
            <w:vAlign w:val="center"/>
          </w:tcPr>
          <w:p w:rsidR="00B2636A" w:rsidRPr="0036023A" w:rsidRDefault="00B2636A" w:rsidP="004C2FA3">
            <w:pPr>
              <w:pStyle w:val="Nessunaspaziatura"/>
              <w:jc w:val="right"/>
              <w:rPr>
                <w:rFonts w:ascii="Garamond" w:hAnsi="Garamond" w:cstheme="minorHAnsi"/>
                <w:sz w:val="20"/>
              </w:rPr>
            </w:pPr>
            <w:r w:rsidRPr="0036023A">
              <w:rPr>
                <w:rFonts w:ascii="Garamond" w:hAnsi="Garamond" w:cstheme="minorHAnsi"/>
                <w:sz w:val="20"/>
              </w:rPr>
              <w:t>1.670.452,15</w:t>
            </w:r>
          </w:p>
        </w:tc>
        <w:tc>
          <w:tcPr>
            <w:tcW w:w="699" w:type="dxa"/>
            <w:vAlign w:val="center"/>
          </w:tcPr>
          <w:p w:rsidR="00B2636A" w:rsidRPr="0036023A" w:rsidRDefault="00B2636A" w:rsidP="004C2FA3">
            <w:pPr>
              <w:pStyle w:val="Nessunaspaziatura"/>
              <w:jc w:val="center"/>
              <w:rPr>
                <w:rFonts w:ascii="Garamond" w:hAnsi="Garamond" w:cstheme="minorHAnsi"/>
                <w:sz w:val="20"/>
              </w:rPr>
            </w:pPr>
            <w:r w:rsidRPr="0036023A">
              <w:rPr>
                <w:rFonts w:ascii="Garamond" w:hAnsi="Garamond" w:cstheme="minorHAnsi"/>
                <w:sz w:val="20"/>
              </w:rPr>
              <w:t>III Bis</w:t>
            </w:r>
          </w:p>
        </w:tc>
        <w:tc>
          <w:tcPr>
            <w:tcW w:w="960" w:type="dxa"/>
            <w:vAlign w:val="center"/>
          </w:tcPr>
          <w:p w:rsidR="00B2636A" w:rsidRPr="0036023A" w:rsidRDefault="00B2636A" w:rsidP="004C2FA3">
            <w:pPr>
              <w:pStyle w:val="Nessunaspaziatura"/>
              <w:jc w:val="center"/>
              <w:rPr>
                <w:rFonts w:ascii="Garamond" w:hAnsi="Garamond" w:cstheme="minorHAnsi"/>
                <w:sz w:val="20"/>
              </w:rPr>
            </w:pPr>
            <w:r w:rsidRPr="0036023A">
              <w:rPr>
                <w:rFonts w:ascii="Garamond" w:hAnsi="Garamond" w:cstheme="minorHAnsi"/>
                <w:sz w:val="20"/>
              </w:rPr>
              <w:t>74,33</w:t>
            </w:r>
          </w:p>
        </w:tc>
        <w:tc>
          <w:tcPr>
            <w:tcW w:w="1418" w:type="dxa"/>
            <w:vAlign w:val="center"/>
          </w:tcPr>
          <w:p w:rsidR="00B2636A" w:rsidRPr="0036023A" w:rsidRDefault="00B2636A" w:rsidP="004C2FA3">
            <w:pPr>
              <w:pStyle w:val="Nessunaspaziatura"/>
              <w:jc w:val="center"/>
              <w:rPr>
                <w:rFonts w:ascii="Garamond" w:hAnsi="Garamond" w:cstheme="minorHAnsi"/>
                <w:b/>
                <w:sz w:val="20"/>
              </w:rPr>
            </w:pPr>
            <w:r w:rsidRPr="0036023A">
              <w:rPr>
                <w:rFonts w:ascii="Garamond" w:hAnsi="Garamond" w:cstheme="minorHAnsi"/>
                <w:b/>
                <w:sz w:val="20"/>
              </w:rPr>
              <w:t xml:space="preserve">Prevalente </w:t>
            </w:r>
          </w:p>
        </w:tc>
        <w:tc>
          <w:tcPr>
            <w:tcW w:w="1701" w:type="dxa"/>
            <w:gridSpan w:val="2"/>
            <w:vAlign w:val="center"/>
          </w:tcPr>
          <w:p w:rsidR="00B2636A" w:rsidRPr="0036023A" w:rsidRDefault="00B2636A" w:rsidP="004C2FA3">
            <w:pPr>
              <w:pStyle w:val="Nessunaspaziatura"/>
              <w:jc w:val="center"/>
              <w:rPr>
                <w:rFonts w:ascii="Garamond" w:hAnsi="Garamond" w:cstheme="minorHAnsi"/>
                <w:b/>
                <w:sz w:val="20"/>
              </w:rPr>
            </w:pPr>
            <w:r w:rsidRPr="0036023A">
              <w:rPr>
                <w:rFonts w:ascii="Garamond" w:hAnsi="Garamond" w:cstheme="minorHAnsi"/>
                <w:b/>
                <w:sz w:val="20"/>
              </w:rPr>
              <w:t>Subappaltabile</w:t>
            </w:r>
          </w:p>
          <w:p w:rsidR="00B2636A" w:rsidRPr="0036023A" w:rsidRDefault="00B2636A" w:rsidP="004C2FA3">
            <w:pPr>
              <w:pStyle w:val="Nessunaspaziatura"/>
              <w:jc w:val="center"/>
              <w:rPr>
                <w:rFonts w:ascii="Garamond" w:hAnsi="Garamond" w:cstheme="minorHAnsi"/>
                <w:b/>
                <w:sz w:val="20"/>
              </w:rPr>
            </w:pPr>
            <w:r w:rsidRPr="0036023A">
              <w:rPr>
                <w:rFonts w:ascii="Garamond" w:hAnsi="Garamond" w:cstheme="minorHAnsi"/>
                <w:b/>
                <w:sz w:val="20"/>
              </w:rPr>
              <w:t>%</w:t>
            </w:r>
          </w:p>
          <w:p w:rsidR="00B2636A" w:rsidRPr="0036023A" w:rsidRDefault="00B2636A" w:rsidP="004C2FA3">
            <w:pPr>
              <w:pStyle w:val="Nessunaspaziatura"/>
              <w:jc w:val="center"/>
              <w:rPr>
                <w:rFonts w:ascii="Garamond" w:hAnsi="Garamond" w:cstheme="minorHAnsi"/>
                <w:b/>
                <w:sz w:val="20"/>
              </w:rPr>
            </w:pPr>
            <w:r w:rsidRPr="0036023A">
              <w:rPr>
                <w:rFonts w:ascii="Garamond" w:hAnsi="Garamond" w:cstheme="minorHAnsi"/>
                <w:b/>
                <w:sz w:val="20"/>
              </w:rPr>
              <w:t>Max 30%</w:t>
            </w:r>
          </w:p>
        </w:tc>
      </w:tr>
      <w:tr w:rsidR="00B2636A" w:rsidRPr="0036023A" w:rsidTr="004C2FA3">
        <w:tc>
          <w:tcPr>
            <w:tcW w:w="1271" w:type="dxa"/>
            <w:vAlign w:val="center"/>
          </w:tcPr>
          <w:p w:rsidR="00B2636A" w:rsidRPr="0036023A" w:rsidRDefault="00B2636A" w:rsidP="004C2FA3">
            <w:pPr>
              <w:pStyle w:val="Nessunaspaziatura"/>
              <w:rPr>
                <w:rFonts w:ascii="Garamond" w:hAnsi="Garamond" w:cstheme="minorHAnsi"/>
                <w:strike/>
                <w:sz w:val="16"/>
                <w:szCs w:val="16"/>
              </w:rPr>
            </w:pPr>
            <w:r w:rsidRPr="0036023A">
              <w:rPr>
                <w:rFonts w:ascii="Garamond" w:eastAsiaTheme="minorEastAsia" w:hAnsi="Garamond" w:cs="Calibri"/>
                <w:sz w:val="20"/>
              </w:rPr>
              <w:t>Impianti di smaltimento e recupero rifiuti</w:t>
            </w:r>
          </w:p>
        </w:tc>
        <w:tc>
          <w:tcPr>
            <w:tcW w:w="1134" w:type="dxa"/>
            <w:vAlign w:val="center"/>
          </w:tcPr>
          <w:p w:rsidR="00B2636A" w:rsidRPr="0036023A" w:rsidRDefault="00B2636A" w:rsidP="004C2FA3">
            <w:pPr>
              <w:pStyle w:val="Nessunaspaziatura"/>
              <w:jc w:val="center"/>
              <w:rPr>
                <w:rFonts w:ascii="Garamond" w:hAnsi="Garamond" w:cstheme="minorHAnsi"/>
                <w:sz w:val="20"/>
              </w:rPr>
            </w:pPr>
            <w:r w:rsidRPr="0036023A">
              <w:rPr>
                <w:rFonts w:ascii="Garamond" w:hAnsi="Garamond" w:cstheme="minorHAnsi"/>
                <w:sz w:val="20"/>
              </w:rPr>
              <w:t>OS 14</w:t>
            </w:r>
          </w:p>
          <w:p w:rsidR="00B2636A" w:rsidRPr="0036023A" w:rsidRDefault="00B2636A" w:rsidP="004C2FA3">
            <w:pPr>
              <w:pStyle w:val="Nessunaspaziatura"/>
              <w:jc w:val="center"/>
              <w:rPr>
                <w:rFonts w:ascii="Garamond" w:hAnsi="Garamond" w:cstheme="minorHAnsi"/>
                <w:sz w:val="20"/>
              </w:rPr>
            </w:pPr>
            <w:r w:rsidRPr="0036023A">
              <w:rPr>
                <w:rFonts w:ascii="Garamond" w:hAnsi="Garamond" w:cstheme="minorHAnsi"/>
                <w:sz w:val="20"/>
              </w:rPr>
              <w:t>(SIOS)</w:t>
            </w:r>
          </w:p>
        </w:tc>
        <w:tc>
          <w:tcPr>
            <w:tcW w:w="1418" w:type="dxa"/>
            <w:vAlign w:val="center"/>
          </w:tcPr>
          <w:p w:rsidR="00B2636A" w:rsidRPr="0036023A" w:rsidRDefault="00B2636A" w:rsidP="004C2FA3">
            <w:pPr>
              <w:pStyle w:val="Nessunaspaziatura"/>
              <w:jc w:val="center"/>
              <w:rPr>
                <w:rFonts w:ascii="Garamond" w:hAnsi="Garamond" w:cstheme="minorHAnsi"/>
                <w:sz w:val="20"/>
              </w:rPr>
            </w:pPr>
            <w:r w:rsidRPr="0036023A">
              <w:rPr>
                <w:rFonts w:ascii="Garamond" w:hAnsi="Garamond" w:cstheme="minorHAnsi"/>
                <w:sz w:val="20"/>
              </w:rPr>
              <w:t>SI</w:t>
            </w:r>
          </w:p>
        </w:tc>
        <w:tc>
          <w:tcPr>
            <w:tcW w:w="1559" w:type="dxa"/>
            <w:vAlign w:val="center"/>
          </w:tcPr>
          <w:p w:rsidR="00B2636A" w:rsidRPr="0036023A" w:rsidRDefault="00B2636A" w:rsidP="004C2FA3">
            <w:pPr>
              <w:pStyle w:val="Nessunaspaziatura"/>
              <w:jc w:val="right"/>
              <w:rPr>
                <w:rFonts w:ascii="Garamond" w:hAnsi="Garamond" w:cstheme="minorHAnsi"/>
                <w:sz w:val="20"/>
              </w:rPr>
            </w:pPr>
            <w:r w:rsidRPr="0036023A">
              <w:rPr>
                <w:rFonts w:ascii="Garamond" w:hAnsi="Garamond" w:cstheme="minorHAnsi"/>
                <w:sz w:val="20"/>
              </w:rPr>
              <w:t>576.893,68</w:t>
            </w:r>
          </w:p>
        </w:tc>
        <w:tc>
          <w:tcPr>
            <w:tcW w:w="699" w:type="dxa"/>
            <w:vAlign w:val="center"/>
          </w:tcPr>
          <w:p w:rsidR="00B2636A" w:rsidRPr="0036023A" w:rsidRDefault="00B2636A" w:rsidP="004C2FA3">
            <w:pPr>
              <w:pStyle w:val="Nessunaspaziatura"/>
              <w:jc w:val="center"/>
              <w:rPr>
                <w:rFonts w:ascii="Garamond" w:hAnsi="Garamond" w:cstheme="minorHAnsi"/>
                <w:sz w:val="20"/>
              </w:rPr>
            </w:pPr>
            <w:r w:rsidRPr="0036023A">
              <w:rPr>
                <w:rFonts w:ascii="Garamond" w:hAnsi="Garamond" w:cstheme="minorHAnsi"/>
                <w:sz w:val="20"/>
              </w:rPr>
              <w:t>II</w:t>
            </w:r>
          </w:p>
        </w:tc>
        <w:tc>
          <w:tcPr>
            <w:tcW w:w="960" w:type="dxa"/>
            <w:vAlign w:val="center"/>
          </w:tcPr>
          <w:p w:rsidR="00B2636A" w:rsidRPr="0036023A" w:rsidRDefault="00B2636A" w:rsidP="004C2FA3">
            <w:pPr>
              <w:pStyle w:val="Nessunaspaziatura"/>
              <w:jc w:val="center"/>
              <w:rPr>
                <w:rFonts w:ascii="Garamond" w:hAnsi="Garamond" w:cstheme="minorHAnsi"/>
                <w:sz w:val="20"/>
              </w:rPr>
            </w:pPr>
            <w:r w:rsidRPr="0036023A">
              <w:rPr>
                <w:rFonts w:ascii="Garamond" w:hAnsi="Garamond" w:cstheme="minorHAnsi"/>
                <w:sz w:val="20"/>
              </w:rPr>
              <w:t>25,67</w:t>
            </w:r>
          </w:p>
        </w:tc>
        <w:tc>
          <w:tcPr>
            <w:tcW w:w="1418" w:type="dxa"/>
            <w:vAlign w:val="center"/>
          </w:tcPr>
          <w:p w:rsidR="00B2636A" w:rsidRPr="0036023A" w:rsidRDefault="00B2636A" w:rsidP="004C2FA3">
            <w:pPr>
              <w:pStyle w:val="Nessunaspaziatura"/>
              <w:jc w:val="right"/>
              <w:rPr>
                <w:rFonts w:ascii="Garamond" w:hAnsi="Garamond" w:cstheme="minorHAnsi"/>
                <w:b/>
                <w:sz w:val="20"/>
              </w:rPr>
            </w:pPr>
            <w:r w:rsidRPr="0036023A">
              <w:rPr>
                <w:rFonts w:ascii="Garamond" w:hAnsi="Garamond" w:cstheme="minorHAnsi"/>
                <w:b/>
                <w:sz w:val="20"/>
              </w:rPr>
              <w:t>Scorporabile</w:t>
            </w:r>
          </w:p>
        </w:tc>
        <w:tc>
          <w:tcPr>
            <w:tcW w:w="1701" w:type="dxa"/>
            <w:gridSpan w:val="2"/>
            <w:vAlign w:val="center"/>
          </w:tcPr>
          <w:p w:rsidR="00B2636A" w:rsidRPr="0036023A" w:rsidRDefault="00B2636A" w:rsidP="004C2FA3">
            <w:pPr>
              <w:pStyle w:val="Nessunaspaziatura"/>
              <w:jc w:val="center"/>
              <w:rPr>
                <w:rFonts w:ascii="Garamond" w:hAnsi="Garamond" w:cstheme="minorHAnsi"/>
                <w:sz w:val="20"/>
              </w:rPr>
            </w:pPr>
            <w:r w:rsidRPr="0036023A">
              <w:rPr>
                <w:rFonts w:ascii="Garamond" w:hAnsi="Garamond" w:cstheme="minorHAnsi"/>
                <w:b/>
                <w:sz w:val="20"/>
              </w:rPr>
              <w:t>Max 30%</w:t>
            </w:r>
          </w:p>
        </w:tc>
      </w:tr>
      <w:tr w:rsidR="00B2636A" w:rsidRPr="0036023A" w:rsidTr="004C2FA3">
        <w:trPr>
          <w:gridAfter w:val="1"/>
          <w:wAfter w:w="10" w:type="dxa"/>
        </w:trPr>
        <w:tc>
          <w:tcPr>
            <w:tcW w:w="3823" w:type="dxa"/>
            <w:gridSpan w:val="3"/>
          </w:tcPr>
          <w:p w:rsidR="00B2636A" w:rsidRPr="0036023A" w:rsidRDefault="00B2636A" w:rsidP="004C2FA3">
            <w:pPr>
              <w:pStyle w:val="Nessunaspaziatura"/>
              <w:jc w:val="right"/>
              <w:rPr>
                <w:rFonts w:ascii="Garamond" w:hAnsi="Garamond" w:cstheme="minorHAnsi"/>
                <w:b/>
                <w:sz w:val="20"/>
              </w:rPr>
            </w:pPr>
            <w:r w:rsidRPr="0036023A">
              <w:rPr>
                <w:rFonts w:ascii="Garamond" w:hAnsi="Garamond" w:cstheme="minorHAnsi"/>
                <w:b/>
                <w:sz w:val="20"/>
              </w:rPr>
              <w:t>TOTALE</w:t>
            </w:r>
          </w:p>
        </w:tc>
        <w:tc>
          <w:tcPr>
            <w:tcW w:w="1559" w:type="dxa"/>
            <w:vAlign w:val="center"/>
          </w:tcPr>
          <w:p w:rsidR="00B2636A" w:rsidRPr="0036023A" w:rsidRDefault="00B2636A" w:rsidP="004C2FA3">
            <w:pPr>
              <w:pStyle w:val="Nessunaspaziatura"/>
              <w:jc w:val="right"/>
              <w:rPr>
                <w:rFonts w:ascii="Garamond" w:hAnsi="Garamond" w:cstheme="minorHAnsi"/>
                <w:b/>
                <w:w w:val="95"/>
                <w:sz w:val="22"/>
              </w:rPr>
            </w:pPr>
            <w:r w:rsidRPr="0036023A">
              <w:rPr>
                <w:rFonts w:ascii="Garamond" w:hAnsi="Garamond" w:cstheme="minorHAnsi"/>
                <w:b/>
                <w:sz w:val="22"/>
              </w:rPr>
              <w:t>€ 2.247.345,83</w:t>
            </w:r>
          </w:p>
        </w:tc>
        <w:tc>
          <w:tcPr>
            <w:tcW w:w="4768" w:type="dxa"/>
            <w:gridSpan w:val="4"/>
            <w:vAlign w:val="center"/>
          </w:tcPr>
          <w:p w:rsidR="00B2636A" w:rsidRPr="0036023A" w:rsidRDefault="00B2636A" w:rsidP="004C2FA3">
            <w:pPr>
              <w:pStyle w:val="Nessunaspaziatura"/>
              <w:jc w:val="right"/>
              <w:rPr>
                <w:rFonts w:ascii="Garamond" w:hAnsi="Garamond" w:cstheme="minorHAnsi"/>
                <w:sz w:val="20"/>
              </w:rPr>
            </w:pPr>
          </w:p>
        </w:tc>
      </w:tr>
    </w:tbl>
    <w:p w:rsidR="00B2636A" w:rsidRPr="0036023A" w:rsidRDefault="00B2636A" w:rsidP="003B1B3B">
      <w:pPr>
        <w:widowControl w:val="0"/>
        <w:spacing w:line="276" w:lineRule="auto"/>
        <w:ind w:left="993" w:hanging="284"/>
        <w:rPr>
          <w:rFonts w:cs="Calibri"/>
          <w:sz w:val="24"/>
          <w:szCs w:val="24"/>
        </w:rPr>
      </w:pPr>
    </w:p>
    <w:p w:rsidR="003B1B3B" w:rsidRPr="0036023A" w:rsidRDefault="003B1B3B" w:rsidP="003B1B3B">
      <w:pPr>
        <w:widowControl w:val="0"/>
        <w:spacing w:line="276" w:lineRule="auto"/>
        <w:ind w:left="993" w:hanging="284"/>
        <w:rPr>
          <w:rFonts w:cs="Calibri"/>
          <w:sz w:val="24"/>
          <w:szCs w:val="24"/>
        </w:rPr>
      </w:pPr>
      <w:r w:rsidRPr="0036023A">
        <w:rPr>
          <w:rFonts w:cs="Calibri"/>
          <w:sz w:val="24"/>
          <w:szCs w:val="24"/>
        </w:rPr>
        <w:t>c)</w:t>
      </w:r>
      <w:r w:rsidRPr="0036023A">
        <w:rPr>
          <w:rFonts w:cs="Calibri"/>
          <w:sz w:val="24"/>
          <w:szCs w:val="24"/>
        </w:rPr>
        <w:tab/>
        <w:t>la categoria riportata nella prima colonna della tabella della precedente lettera b), è individuata al fine del rilascio del C.E.L. (Certificato di esecuzione lavori) ai sensi e per gli effetti degli articoli 85, comma 2, e 86, comma 1, del d.P.R. n. 207 del 2010.</w:t>
      </w:r>
    </w:p>
    <w:p w:rsidR="000F0422" w:rsidRPr="0036023A" w:rsidRDefault="000F0422">
      <w:pPr>
        <w:spacing w:after="0" w:line="259" w:lineRule="auto"/>
        <w:ind w:left="1" w:right="0" w:firstLine="0"/>
        <w:jc w:val="left"/>
        <w:rPr>
          <w:b/>
          <w:sz w:val="24"/>
          <w:szCs w:val="24"/>
        </w:rPr>
      </w:pPr>
    </w:p>
    <w:p w:rsidR="000F0422" w:rsidRPr="0036023A" w:rsidRDefault="008A3EB0" w:rsidP="00611C17">
      <w:pPr>
        <w:pStyle w:val="Paragrafoelenco"/>
        <w:numPr>
          <w:ilvl w:val="0"/>
          <w:numId w:val="29"/>
        </w:numPr>
        <w:spacing w:after="0" w:line="259" w:lineRule="auto"/>
        <w:ind w:right="0"/>
        <w:jc w:val="left"/>
        <w:rPr>
          <w:b/>
          <w:sz w:val="24"/>
          <w:szCs w:val="24"/>
        </w:rPr>
      </w:pPr>
      <w:r w:rsidRPr="0036023A">
        <w:rPr>
          <w:b/>
          <w:sz w:val="24"/>
          <w:szCs w:val="24"/>
        </w:rPr>
        <w:t xml:space="preserve">MODALITÀ DI PRESENTAZIONE E CRITERI DI AMMISSIBILITÀ DELLE OFFERTE </w:t>
      </w:r>
    </w:p>
    <w:p w:rsidR="0036023A" w:rsidRPr="0036023A" w:rsidRDefault="0036023A" w:rsidP="0036023A">
      <w:pPr>
        <w:spacing w:after="0" w:line="259" w:lineRule="auto"/>
        <w:ind w:left="1" w:right="0" w:firstLine="0"/>
        <w:jc w:val="left"/>
        <w:rPr>
          <w:b/>
          <w:sz w:val="24"/>
          <w:szCs w:val="24"/>
        </w:rPr>
      </w:pPr>
    </w:p>
    <w:p w:rsidR="003B1B3B" w:rsidRPr="0036023A" w:rsidRDefault="003B1B3B" w:rsidP="0036023A">
      <w:pPr>
        <w:spacing w:after="0" w:line="259" w:lineRule="auto"/>
        <w:ind w:left="1" w:right="0" w:firstLine="0"/>
        <w:jc w:val="left"/>
        <w:rPr>
          <w:sz w:val="24"/>
          <w:szCs w:val="24"/>
        </w:rPr>
      </w:pPr>
      <w:r w:rsidRPr="0036023A">
        <w:rPr>
          <w:rFonts w:eastAsia="MS Mincho" w:cs="Calibri"/>
          <w:b/>
          <w:bCs/>
          <w:sz w:val="24"/>
          <w:szCs w:val="24"/>
        </w:rPr>
        <w:t xml:space="preserve"> DOCUMENTAZIONE AMMINISTRATIVA</w:t>
      </w:r>
    </w:p>
    <w:p w:rsidR="003B1B3B" w:rsidRPr="0036023A" w:rsidRDefault="003B1B3B" w:rsidP="0036023A">
      <w:pPr>
        <w:pStyle w:val="Paragrafoelenco"/>
        <w:widowControl w:val="0"/>
        <w:spacing w:line="276" w:lineRule="auto"/>
        <w:ind w:left="360" w:firstLine="0"/>
        <w:rPr>
          <w:rFonts w:cs="Calibri"/>
          <w:b/>
          <w:bCs/>
          <w:sz w:val="24"/>
          <w:szCs w:val="24"/>
        </w:rPr>
      </w:pPr>
      <w:r w:rsidRPr="0036023A">
        <w:rPr>
          <w:rFonts w:cs="Calibri"/>
          <w:b/>
          <w:bCs/>
          <w:sz w:val="24"/>
          <w:szCs w:val="24"/>
        </w:rPr>
        <w:t>(Busta telematica: DOCUMENTAZIONE AMMINISTRATIVA)</w:t>
      </w:r>
    </w:p>
    <w:p w:rsidR="003B1B3B" w:rsidRPr="0036023A" w:rsidRDefault="003B1B3B" w:rsidP="0036023A">
      <w:pPr>
        <w:pStyle w:val="Paragrafoelenco"/>
        <w:widowControl w:val="0"/>
        <w:spacing w:line="276" w:lineRule="auto"/>
        <w:ind w:left="360" w:firstLine="0"/>
        <w:rPr>
          <w:rFonts w:cs="Calibri"/>
          <w:sz w:val="24"/>
          <w:szCs w:val="24"/>
        </w:rPr>
      </w:pPr>
      <w:r w:rsidRPr="0036023A">
        <w:rPr>
          <w:rFonts w:cs="Calibri"/>
          <w:sz w:val="24"/>
          <w:szCs w:val="24"/>
        </w:rPr>
        <w:t>In fase di partecipazione, dopo aver effettuato con successo l’accesso al Sistema, l’operatore economico che intende partecipare deve compilare i campi ed effettuare le selezioni che il Sistema propone in sequenza e, ogni qualvolta il Sistema lo richiede o l’operatore economico lo ritiene opportuno, deve caricare (upload) la pertinente Documentazione Amministrativa nell’ambito della busta telematica (virtuale) «DOCUMENTAZIONE AMMINISTRATIVA».</w:t>
      </w:r>
    </w:p>
    <w:p w:rsidR="000F0422" w:rsidRPr="0036023A" w:rsidRDefault="0036023A" w:rsidP="0036023A">
      <w:pPr>
        <w:ind w:left="718" w:right="0" w:hanging="576"/>
        <w:rPr>
          <w:sz w:val="24"/>
          <w:szCs w:val="24"/>
        </w:rPr>
      </w:pPr>
      <w:r w:rsidRPr="0036023A">
        <w:rPr>
          <w:b/>
          <w:sz w:val="24"/>
          <w:szCs w:val="24"/>
        </w:rPr>
        <w:t>4.1</w:t>
      </w:r>
      <w:r w:rsidRPr="0036023A">
        <w:rPr>
          <w:b/>
          <w:sz w:val="24"/>
          <w:szCs w:val="24"/>
        </w:rPr>
        <w:tab/>
      </w:r>
      <w:r w:rsidR="008A3EB0" w:rsidRPr="0036023A">
        <w:rPr>
          <w:b/>
          <w:sz w:val="24"/>
          <w:szCs w:val="24"/>
        </w:rPr>
        <w:t>Istanza di partecipazione alla gara</w:t>
      </w:r>
      <w:r w:rsidR="008A3EB0" w:rsidRPr="0036023A">
        <w:rPr>
          <w:sz w:val="24"/>
          <w:szCs w:val="24"/>
        </w:rPr>
        <w:t xml:space="preserve"> comprendente le dichiarazioni sostitutive rese ai sensi del DPR 445/2000 ovvero, per i concorrenti non residenti in Italia, documentazione idonea equivalente secondo la legislazione dello stato di appartenenza, compilata seguendo quanto contenuto nel </w:t>
      </w:r>
      <w:r w:rsidR="008A3EB0" w:rsidRPr="0036023A">
        <w:rPr>
          <w:b/>
          <w:sz w:val="24"/>
          <w:szCs w:val="24"/>
        </w:rPr>
        <w:t xml:space="preserve">modello “A”, </w:t>
      </w:r>
      <w:r w:rsidR="008A3EB0" w:rsidRPr="0036023A">
        <w:rPr>
          <w:sz w:val="24"/>
          <w:szCs w:val="24"/>
        </w:rPr>
        <w:t xml:space="preserve">allegato quale parte integrante e sostanziale. L’istanza e le dichiarazioni dovranno essere sottoscritte dal legale rappresentante in caso di concorrente singolo. Nel caso di Raggruppamento Temporaneo di Concorrenti (RTC) o consorzio ordinario di concorrenti o GEIE non ancora formalmente costituiti, l’istanza e le dichiarazioni devono essere sottoscritte dai legali rappresentanti di ciascun concorrente che costituirà il RTC o il consorzio o il GEIE. L’istanza e le dichiarazioni possono essere sottoscritte anche da procuratori dei legali rappresentanti ed in tal caso va trasmessa la relativa procura. La sottoscrizione dovrà essere autenticata ai sensi di legge oppure, in alternativa, dovrà essere allegata copia fotostatica di un documento valido di identità del sottoscrittore, a pena di esclusione. </w:t>
      </w:r>
    </w:p>
    <w:p w:rsidR="000F0422" w:rsidRPr="0036023A" w:rsidRDefault="008A3EB0">
      <w:pPr>
        <w:ind w:left="718" w:right="0"/>
        <w:rPr>
          <w:sz w:val="24"/>
          <w:szCs w:val="24"/>
        </w:rPr>
      </w:pPr>
      <w:r w:rsidRPr="0036023A">
        <w:rPr>
          <w:sz w:val="24"/>
          <w:szCs w:val="24"/>
        </w:rPr>
        <w:t xml:space="preserve">In caso di RTC e consorzi ordinari di concorrenti o GEIE il “modello A” allegato dovrà essere adattato dal concorrente, tenuto conto che le dichiarazioni dovranno essere espresse relativamente a tutti i soggetti che partecipano al RTC o al consorzio ordinario di concorrenti o GEIE.  Nel caso di consorzi le dichiarazioni circa il possesso dei requisiti di capacità generale devono essere rese anche da parte dei consorziati, seguendo il modello “B”. Limitatamente ai consorzi di cui all’articolo 45, comma 2, lettere b) e c) del D.lgs. n. 50/2016 il modello “B” va presentato solo per i consorziati per i quali il consorzio concorre; in caso di aggiudicazione i soggetti assegnatari dell’esecuzione dei lavori non possono essere diversi da quelli indicati. L’oggetto sociale indicato dal consorziato deve essere attinente ai lavori da eseguire. </w:t>
      </w:r>
    </w:p>
    <w:p w:rsidR="000F0422" w:rsidRPr="0036023A" w:rsidRDefault="000F0422">
      <w:pPr>
        <w:spacing w:after="59" w:line="259" w:lineRule="auto"/>
        <w:ind w:left="1" w:right="0" w:firstLine="0"/>
        <w:jc w:val="left"/>
        <w:rPr>
          <w:sz w:val="24"/>
          <w:szCs w:val="24"/>
        </w:rPr>
      </w:pPr>
    </w:p>
    <w:p w:rsidR="000F0422" w:rsidRPr="0036023A" w:rsidRDefault="008A3EB0" w:rsidP="0036023A">
      <w:pPr>
        <w:ind w:left="360" w:right="0" w:firstLine="0"/>
        <w:rPr>
          <w:sz w:val="24"/>
          <w:szCs w:val="24"/>
        </w:rPr>
      </w:pPr>
      <w:r w:rsidRPr="0036023A">
        <w:rPr>
          <w:i/>
          <w:sz w:val="24"/>
          <w:szCs w:val="24"/>
        </w:rPr>
        <w:t>(</w:t>
      </w:r>
      <w:r w:rsidRPr="0036023A">
        <w:rPr>
          <w:b/>
          <w:i/>
          <w:sz w:val="24"/>
          <w:szCs w:val="24"/>
        </w:rPr>
        <w:t>nel caso di RTC o consorzio ordinario di concorrenti o GEIE già costituiti)</w:t>
      </w:r>
      <w:r w:rsidRPr="0036023A">
        <w:rPr>
          <w:i/>
          <w:sz w:val="24"/>
          <w:szCs w:val="24"/>
        </w:rPr>
        <w:t xml:space="preserve">: </w:t>
      </w:r>
      <w:r w:rsidRPr="0036023A">
        <w:rPr>
          <w:sz w:val="24"/>
          <w:szCs w:val="24"/>
        </w:rPr>
        <w:t xml:space="preserve">mandato collettivo irrevocabile con rappresentanza conferito al mandatario per atto pubblico o scrittura privata autenticata, registrato ai sensi del DPR 131/1986, recante l’indicazione della quota di partecipazione di ciascun operatore economico al RTC, ovvero l’atto costitutivo in copia autentica del consorzio o GEIE nel quale sia indicata la quota di partecipazione di ciascun operatore economico al consorzio o GEIE. Se non sono indicate le quote di partecipazione occorre presentare un’autodichiarazione conforme a quanto previsto nell’allegato E al presente disciplinare. </w:t>
      </w:r>
    </w:p>
    <w:p w:rsidR="000F0422" w:rsidRPr="0036023A" w:rsidRDefault="000F0422" w:rsidP="0036023A">
      <w:pPr>
        <w:spacing w:after="61" w:line="259" w:lineRule="auto"/>
        <w:ind w:left="426" w:right="0" w:hanging="425"/>
        <w:jc w:val="left"/>
        <w:rPr>
          <w:sz w:val="24"/>
          <w:szCs w:val="24"/>
        </w:rPr>
      </w:pPr>
    </w:p>
    <w:p w:rsidR="000F0422" w:rsidRPr="0036023A" w:rsidRDefault="008A3EB0" w:rsidP="00611C17">
      <w:pPr>
        <w:pStyle w:val="Paragrafoelenco"/>
        <w:numPr>
          <w:ilvl w:val="1"/>
          <w:numId w:val="30"/>
        </w:numPr>
        <w:ind w:left="426" w:right="0" w:hanging="425"/>
        <w:rPr>
          <w:sz w:val="24"/>
          <w:szCs w:val="24"/>
        </w:rPr>
      </w:pPr>
      <w:r w:rsidRPr="0036023A">
        <w:rPr>
          <w:b/>
          <w:sz w:val="24"/>
          <w:szCs w:val="24"/>
        </w:rPr>
        <w:t>garanzia provvisoria</w:t>
      </w:r>
      <w:r w:rsidR="00FB2212">
        <w:rPr>
          <w:b/>
          <w:sz w:val="24"/>
          <w:szCs w:val="24"/>
        </w:rPr>
        <w:t xml:space="preserve"> </w:t>
      </w:r>
      <w:r w:rsidRPr="0036023A">
        <w:rPr>
          <w:b/>
          <w:sz w:val="24"/>
          <w:szCs w:val="24"/>
        </w:rPr>
        <w:t xml:space="preserve">pari </w:t>
      </w:r>
      <w:r w:rsidR="00CD4D04" w:rsidRPr="0036023A">
        <w:rPr>
          <w:b/>
          <w:sz w:val="24"/>
          <w:szCs w:val="24"/>
        </w:rPr>
        <w:t xml:space="preserve">a € </w:t>
      </w:r>
      <w:r w:rsidR="00E177D4" w:rsidRPr="0036023A">
        <w:rPr>
          <w:b/>
          <w:sz w:val="24"/>
          <w:szCs w:val="24"/>
        </w:rPr>
        <w:t>568.928,19</w:t>
      </w:r>
      <w:r w:rsidR="00CD4D04" w:rsidRPr="0036023A">
        <w:rPr>
          <w:b/>
          <w:sz w:val="24"/>
          <w:szCs w:val="24"/>
        </w:rPr>
        <w:t xml:space="preserve"> corrispondente </w:t>
      </w:r>
      <w:r w:rsidRPr="0036023A">
        <w:rPr>
          <w:b/>
          <w:sz w:val="24"/>
          <w:szCs w:val="24"/>
        </w:rPr>
        <w:t>al 2%</w:t>
      </w:r>
      <w:r w:rsidRPr="0036023A">
        <w:rPr>
          <w:sz w:val="24"/>
          <w:szCs w:val="24"/>
        </w:rPr>
        <w:t xml:space="preserve"> dell’importo </w:t>
      </w:r>
      <w:r w:rsidR="00CD4D04" w:rsidRPr="0036023A">
        <w:rPr>
          <w:sz w:val="24"/>
          <w:szCs w:val="24"/>
        </w:rPr>
        <w:t xml:space="preserve">complessivo della concessione, </w:t>
      </w:r>
      <w:bookmarkStart w:id="7" w:name="_Hlk456331"/>
      <w:r w:rsidR="00CD4D04" w:rsidRPr="0036023A">
        <w:rPr>
          <w:rFonts w:cs="Times New Roman"/>
          <w:b/>
          <w:sz w:val="24"/>
          <w:szCs w:val="24"/>
        </w:rPr>
        <w:t>€ 28.446.409,53</w:t>
      </w:r>
      <w:bookmarkEnd w:id="7"/>
      <w:r w:rsidR="00CD4D04" w:rsidRPr="0036023A">
        <w:rPr>
          <w:rFonts w:cs="Times New Roman"/>
          <w:b/>
          <w:sz w:val="24"/>
          <w:szCs w:val="24"/>
        </w:rPr>
        <w:t>,</w:t>
      </w:r>
      <w:r w:rsidRPr="0036023A">
        <w:rPr>
          <w:sz w:val="24"/>
          <w:szCs w:val="24"/>
        </w:rPr>
        <w:t xml:space="preserve">in originale prevista all’art. 93 D.lgs. 50/2016 e al punto III.1.4 del bando di gara, valida per almeno centottanta giorni successivi al termine di cui al punto IV.3.2 del bando. Deve inoltre contenere l’impegno del garante a rinnovare la garanzia, per la ulteriore durata indicata nel bando, non superiore a ulteriori centottanta giorni, nel caso in cui al momento della scadenza della garanzia provvisoria non sia ancora intervenuta l’aggiudicazione, su richiesta dell’Amministrazione nel corso della procedura, come previsto all’art. 93 c. 5 D.lgs. n. 50/2016. Tale impegno non è dovuto dalle microimprese, piccole e medie impese e dai raggruppamenti temporanei o consorzi ordinari costituiti esclusivamente da microimprese, piccole e medie imprese.  </w:t>
      </w:r>
    </w:p>
    <w:p w:rsidR="000F0422" w:rsidRPr="0036023A" w:rsidRDefault="008A3EB0" w:rsidP="0036023A">
      <w:pPr>
        <w:spacing w:after="89"/>
        <w:ind w:left="426" w:right="0" w:firstLine="0"/>
        <w:rPr>
          <w:sz w:val="24"/>
          <w:szCs w:val="24"/>
        </w:rPr>
      </w:pPr>
      <w:r w:rsidRPr="0036023A">
        <w:rPr>
          <w:sz w:val="24"/>
          <w:szCs w:val="24"/>
        </w:rPr>
        <w:t xml:space="preserve">La garanzia provvisoria può essere prestata, in alternativa, con versamento in contanti mediante: </w:t>
      </w:r>
    </w:p>
    <w:p w:rsidR="000F0422" w:rsidRPr="0036023A" w:rsidRDefault="008A3EB0" w:rsidP="00611C17">
      <w:pPr>
        <w:numPr>
          <w:ilvl w:val="1"/>
          <w:numId w:val="30"/>
        </w:numPr>
        <w:spacing w:after="90"/>
        <w:ind w:left="426" w:right="0" w:hanging="425"/>
        <w:rPr>
          <w:sz w:val="24"/>
          <w:szCs w:val="24"/>
        </w:rPr>
      </w:pPr>
      <w:r w:rsidRPr="00224BD5">
        <w:rPr>
          <w:b/>
          <w:sz w:val="24"/>
          <w:szCs w:val="24"/>
        </w:rPr>
        <w:t>bollettino C.C.P. n.</w:t>
      </w:r>
      <w:r w:rsidR="006E1FFC" w:rsidRPr="00224BD5">
        <w:rPr>
          <w:b/>
          <w:sz w:val="24"/>
          <w:szCs w:val="24"/>
        </w:rPr>
        <w:t>12046819</w:t>
      </w:r>
      <w:r w:rsidRPr="00224BD5">
        <w:rPr>
          <w:sz w:val="24"/>
          <w:szCs w:val="24"/>
        </w:rPr>
        <w:t xml:space="preserve"> intestato a Comune di CASALUCE – Servizio Tesoreria, sul quale</w:t>
      </w:r>
      <w:r w:rsidRPr="0036023A">
        <w:rPr>
          <w:sz w:val="24"/>
          <w:szCs w:val="24"/>
        </w:rPr>
        <w:t xml:space="preserve"> indicare nella causale di versamento: “cauzione provvisoria per la gara di affidamento in concessione della progettazione, costruzione e gestione economico funzionale di una casa funeraria con annesso impianto di cremazione”; </w:t>
      </w:r>
    </w:p>
    <w:p w:rsidR="000F0422" w:rsidRPr="0036023A" w:rsidRDefault="008A3EB0" w:rsidP="00611C17">
      <w:pPr>
        <w:numPr>
          <w:ilvl w:val="1"/>
          <w:numId w:val="30"/>
        </w:numPr>
        <w:ind w:left="426" w:right="0" w:hanging="425"/>
        <w:rPr>
          <w:sz w:val="24"/>
          <w:szCs w:val="24"/>
        </w:rPr>
      </w:pPr>
      <w:r w:rsidRPr="00224BD5">
        <w:rPr>
          <w:b/>
          <w:sz w:val="24"/>
          <w:szCs w:val="24"/>
        </w:rPr>
        <w:t>bonifico bancario</w:t>
      </w:r>
      <w:r w:rsidRPr="00224BD5">
        <w:rPr>
          <w:sz w:val="24"/>
          <w:szCs w:val="24"/>
        </w:rPr>
        <w:t xml:space="preserve"> a favore della tesoreria della Stazione Appaltante </w:t>
      </w:r>
      <w:r w:rsidR="006E1FFC" w:rsidRPr="00224BD5">
        <w:rPr>
          <w:sz w:val="24"/>
          <w:szCs w:val="24"/>
        </w:rPr>
        <w:t xml:space="preserve">Codice IBAN </w:t>
      </w:r>
      <w:r w:rsidRPr="00224BD5">
        <w:rPr>
          <w:sz w:val="24"/>
          <w:szCs w:val="24"/>
        </w:rPr>
        <w:t xml:space="preserve"> </w:t>
      </w:r>
      <w:r w:rsidR="006E1FFC" w:rsidRPr="00224BD5">
        <w:rPr>
          <w:sz w:val="24"/>
          <w:szCs w:val="24"/>
        </w:rPr>
        <w:t>IT47G0760114900000012046819</w:t>
      </w:r>
      <w:r w:rsidR="006E1FFC" w:rsidRPr="00224BD5">
        <w:rPr>
          <w:b/>
          <w:sz w:val="24"/>
          <w:szCs w:val="24"/>
        </w:rPr>
        <w:t>,</w:t>
      </w:r>
      <w:r w:rsidRPr="00224BD5">
        <w:rPr>
          <w:sz w:val="24"/>
          <w:szCs w:val="24"/>
        </w:rPr>
        <w:t xml:space="preserve"> oppure in assegni circolari o in titoli del debito pubblico</w:t>
      </w:r>
      <w:r w:rsidRPr="0036023A">
        <w:rPr>
          <w:sz w:val="24"/>
          <w:szCs w:val="24"/>
        </w:rPr>
        <w:t xml:space="preserve"> garantiti dallo Stato al corso del giorno del deposito, presso una sezione di Tesoreria Provinciale o presso le Aziende autorizzate, a titolo di pegno a favore di questa Amministrazione Aggiudicatrice; in entrambi i casi si dovrà trasmettere l’atto o il documento idoneo, esclusivamente in originale, che comprovi il deposito di tali titoli a titolo di pegno. Se la garanzia provvisoria viene prestata con versamento in contanti o in titoli del debito pubblico o in assegni circolari presso l’Amministrazione, occorre presentare anche la dichiarazione, in originale, di uno dei soggetti previsti all’art. 93 D.lgs. n. 50/2016 contenente l’impegno a rilasciare, in caso di aggiudicazione dell’appalto, a richiesta del concorrente, la cauzione definitiva di cui all’art. 103 D.lgs. n. 50/2016 in favore dell’Amministrazione. Nel caso di RTC o consorzio ordinario di concorrenti o GEIE non ancora costituito deve essere rilasciata a nome di tutti i partecipanti al RTC o consorzio o GEIE. Tale impegno non è dovuto dalle microimprese, piccole e medie impese e dai raggruppamenti temporanei o consorzi ordinari costituiti esclusivamente da microimprese, piccole e medie imprese. Per usufruire della riduzione della garanzia provvisoria (ex art. 93 c. 7 D.lgs. n. 50/2016) il certificato del </w:t>
      </w:r>
    </w:p>
    <w:p w:rsidR="000F0422" w:rsidRPr="0036023A" w:rsidRDefault="008A3EB0">
      <w:pPr>
        <w:spacing w:after="1" w:line="240" w:lineRule="auto"/>
        <w:ind w:left="719" w:right="-12" w:hanging="10"/>
        <w:jc w:val="left"/>
        <w:rPr>
          <w:sz w:val="24"/>
          <w:szCs w:val="24"/>
        </w:rPr>
      </w:pPr>
      <w:r w:rsidRPr="0036023A">
        <w:rPr>
          <w:sz w:val="24"/>
          <w:szCs w:val="24"/>
        </w:rPr>
        <w:t xml:space="preserve">Sistema aziendale di qualità conforme alle norme ISO 9001:2000, deve essere posseduto da tutti i componenti del RTC. Nel solo caso di RTC verticale la riduzione della garanzia può essere applicata anche solo limitatamente alla quota parte riferibile ai soggetti raggruppati dotati di certificazione. </w:t>
      </w:r>
    </w:p>
    <w:p w:rsidR="000F0422" w:rsidRPr="0036023A" w:rsidRDefault="000F0422">
      <w:pPr>
        <w:spacing w:after="61" w:line="259" w:lineRule="auto"/>
        <w:ind w:left="709" w:right="0" w:firstLine="0"/>
        <w:jc w:val="left"/>
        <w:rPr>
          <w:sz w:val="24"/>
          <w:szCs w:val="24"/>
        </w:rPr>
      </w:pPr>
    </w:p>
    <w:p w:rsidR="000F0422" w:rsidRPr="0036023A" w:rsidRDefault="008A3EB0" w:rsidP="00611C17">
      <w:pPr>
        <w:pStyle w:val="Paragrafoelenco"/>
        <w:numPr>
          <w:ilvl w:val="1"/>
          <w:numId w:val="30"/>
        </w:numPr>
        <w:ind w:right="0"/>
        <w:rPr>
          <w:sz w:val="24"/>
          <w:szCs w:val="24"/>
        </w:rPr>
      </w:pPr>
      <w:r w:rsidRPr="0036023A">
        <w:rPr>
          <w:b/>
          <w:sz w:val="24"/>
          <w:szCs w:val="24"/>
        </w:rPr>
        <w:t xml:space="preserve">Cauzione ai sensi dell’art. 183 c. 13 del D.Lgs 50/2016. </w:t>
      </w:r>
      <w:r w:rsidRPr="0036023A">
        <w:rPr>
          <w:sz w:val="24"/>
          <w:szCs w:val="24"/>
        </w:rPr>
        <w:t>Documentazione, in originale, comprovante la costituzione di una cauzione per l’ammontare complessivo</w:t>
      </w:r>
      <w:r w:rsidR="006E1FFC">
        <w:rPr>
          <w:sz w:val="24"/>
          <w:szCs w:val="24"/>
        </w:rPr>
        <w:t xml:space="preserve"> </w:t>
      </w:r>
      <w:r w:rsidRPr="0036023A">
        <w:rPr>
          <w:sz w:val="24"/>
          <w:szCs w:val="24"/>
        </w:rPr>
        <w:t xml:space="preserve">pari ad </w:t>
      </w:r>
      <w:r w:rsidRPr="0036023A">
        <w:rPr>
          <w:b/>
          <w:sz w:val="24"/>
          <w:szCs w:val="24"/>
        </w:rPr>
        <w:t xml:space="preserve">euro </w:t>
      </w:r>
      <w:r w:rsidR="004C2FA3" w:rsidRPr="0036023A">
        <w:rPr>
          <w:b/>
          <w:sz w:val="24"/>
          <w:szCs w:val="24"/>
        </w:rPr>
        <w:t>67.459,60</w:t>
      </w:r>
      <w:r w:rsidRPr="0036023A">
        <w:rPr>
          <w:sz w:val="24"/>
          <w:szCs w:val="24"/>
        </w:rPr>
        <w:t xml:space="preserve"> corrispondente al </w:t>
      </w:r>
      <w:r w:rsidRPr="0036023A">
        <w:rPr>
          <w:b/>
          <w:sz w:val="24"/>
          <w:szCs w:val="24"/>
        </w:rPr>
        <w:t>2,5% dell’importo dell’investimento</w:t>
      </w:r>
      <w:r w:rsidR="004C2FA3" w:rsidRPr="0036023A">
        <w:rPr>
          <w:b/>
          <w:sz w:val="24"/>
          <w:szCs w:val="24"/>
        </w:rPr>
        <w:t xml:space="preserve"> € </w:t>
      </w:r>
      <w:r w:rsidR="004C2FA3" w:rsidRPr="0036023A">
        <w:rPr>
          <w:rFonts w:eastAsiaTheme="minorEastAsia"/>
          <w:b/>
          <w:bCs/>
          <w:color w:val="auto"/>
          <w:sz w:val="24"/>
          <w:szCs w:val="24"/>
        </w:rPr>
        <w:t>2.698.384,00</w:t>
      </w:r>
      <w:r w:rsidRPr="0036023A">
        <w:rPr>
          <w:sz w:val="24"/>
          <w:szCs w:val="24"/>
        </w:rPr>
        <w:t xml:space="preserve">. La garanzia deve avere validità per almeno centottanta giorni successivi al termine di cui al punto IV.3.2 del bando. Deve inoltre contenere l’impegno del garante a rinnovare la garanzia, per la ulteriore durata indicata nel bando, non superiore a ulteriori centottanta giorni, nel caso in cui al momento della scadenza della garanzia provvisoria non sia ancora intervenuta l’aggiudicazione, su richiesta dell’Amministrazione nel corso della procedura, come previsto all’art. 93 c. 5 D.lgs. n. 50/2016.; in caso di assenza di tale dichiarazione la Commissione invita il concorrente alla regolarizzazione assegnando a tal fine un termine breve. Costituisce causa di esclusione il mancato, inesatto o tardivo adempimento alla predetta richiesta.  </w:t>
      </w:r>
    </w:p>
    <w:p w:rsidR="000F0422" w:rsidRPr="0036023A" w:rsidRDefault="008A3EB0">
      <w:pPr>
        <w:spacing w:after="89"/>
        <w:ind w:left="718" w:right="0"/>
        <w:rPr>
          <w:sz w:val="24"/>
          <w:szCs w:val="24"/>
        </w:rPr>
      </w:pPr>
      <w:r w:rsidRPr="0036023A">
        <w:rPr>
          <w:sz w:val="24"/>
          <w:szCs w:val="24"/>
        </w:rPr>
        <w:t xml:space="preserve">Tale garanzia può essere prestata, in alternativa, con versamento in contanti mediante: </w:t>
      </w:r>
    </w:p>
    <w:p w:rsidR="000F0422" w:rsidRPr="00224BD5" w:rsidRDefault="006E1FFC" w:rsidP="00611C17">
      <w:pPr>
        <w:numPr>
          <w:ilvl w:val="2"/>
          <w:numId w:val="10"/>
        </w:numPr>
        <w:spacing w:after="90"/>
        <w:ind w:left="1262" w:right="0" w:hanging="360"/>
        <w:rPr>
          <w:sz w:val="24"/>
          <w:szCs w:val="24"/>
        </w:rPr>
      </w:pPr>
      <w:r w:rsidRPr="00224BD5">
        <w:rPr>
          <w:b/>
          <w:sz w:val="24"/>
          <w:szCs w:val="24"/>
        </w:rPr>
        <w:t>bollettino C.C.P. n.12046819</w:t>
      </w:r>
      <w:r w:rsidRPr="00224BD5">
        <w:rPr>
          <w:sz w:val="24"/>
          <w:szCs w:val="24"/>
        </w:rPr>
        <w:t xml:space="preserve"> intestato a Comune di CASALUCE – Servizio Tesoreria</w:t>
      </w:r>
      <w:r w:rsidR="008A3EB0" w:rsidRPr="00224BD5">
        <w:rPr>
          <w:sz w:val="24"/>
          <w:szCs w:val="24"/>
        </w:rPr>
        <w:t xml:space="preserve">, sul quale indicare nella causale di versamento: “cauzione provvisoria per la gara di affidamento in concessione della progettazione, costruzione e gestione economico funzionale di una casa funeraria con annesso impianto di cremazione”; </w:t>
      </w:r>
    </w:p>
    <w:p w:rsidR="000F0422" w:rsidRPr="0036023A" w:rsidRDefault="006E1FFC" w:rsidP="00611C17">
      <w:pPr>
        <w:numPr>
          <w:ilvl w:val="2"/>
          <w:numId w:val="10"/>
        </w:numPr>
        <w:ind w:left="1262" w:right="0" w:hanging="360"/>
        <w:rPr>
          <w:sz w:val="24"/>
          <w:szCs w:val="24"/>
        </w:rPr>
      </w:pPr>
      <w:r w:rsidRPr="00224BD5">
        <w:rPr>
          <w:b/>
          <w:sz w:val="24"/>
          <w:szCs w:val="24"/>
        </w:rPr>
        <w:t>bonifico bancario</w:t>
      </w:r>
      <w:r w:rsidRPr="00224BD5">
        <w:rPr>
          <w:sz w:val="24"/>
          <w:szCs w:val="24"/>
        </w:rPr>
        <w:t xml:space="preserve"> a favore della tesoreria della Stazione Appaltante Codice IBAN  IT47G0760114900000012046819</w:t>
      </w:r>
      <w:r w:rsidRPr="00224BD5">
        <w:rPr>
          <w:b/>
          <w:sz w:val="24"/>
          <w:szCs w:val="24"/>
        </w:rPr>
        <w:t>,</w:t>
      </w:r>
      <w:r w:rsidRPr="00224BD5">
        <w:rPr>
          <w:sz w:val="24"/>
          <w:szCs w:val="24"/>
        </w:rPr>
        <w:t xml:space="preserve"> </w:t>
      </w:r>
      <w:r w:rsidR="008A3EB0" w:rsidRPr="00224BD5">
        <w:rPr>
          <w:sz w:val="24"/>
          <w:szCs w:val="24"/>
        </w:rPr>
        <w:t>oppure in titoli del debito pubblico garantiti dallo Stato al corso del giorno del deposito, presso una sezione di Tesoreria Provinciale o presso le</w:t>
      </w:r>
      <w:r w:rsidR="008A3EB0" w:rsidRPr="0036023A">
        <w:rPr>
          <w:sz w:val="24"/>
          <w:szCs w:val="24"/>
        </w:rPr>
        <w:t xml:space="preserve"> Aziende autorizzate, a titolo di pegno a favore di questa Amministrazione Aggiudicatrice; in entrambi i casi si dovrà trasmettere l’atto o il documento idoneo, esclusivamente in originale, che comprovi il deposito di tali titoli a titolo di pegno. </w:t>
      </w:r>
    </w:p>
    <w:p w:rsidR="000F0422" w:rsidRPr="0036023A" w:rsidRDefault="000F0422">
      <w:pPr>
        <w:spacing w:after="61" w:line="259" w:lineRule="auto"/>
        <w:ind w:left="722" w:right="0" w:firstLine="0"/>
        <w:jc w:val="left"/>
        <w:rPr>
          <w:sz w:val="24"/>
          <w:szCs w:val="24"/>
        </w:rPr>
      </w:pPr>
    </w:p>
    <w:p w:rsidR="003B1B3B" w:rsidRPr="0036023A" w:rsidRDefault="003B1B3B" w:rsidP="003B1B3B">
      <w:pPr>
        <w:pStyle w:val="Paragrafoelenco"/>
        <w:tabs>
          <w:tab w:val="left" w:pos="709"/>
        </w:tabs>
        <w:overflowPunct w:val="0"/>
        <w:autoSpaceDE w:val="0"/>
        <w:autoSpaceDN w:val="0"/>
        <w:adjustRightInd w:val="0"/>
        <w:ind w:hanging="720"/>
        <w:rPr>
          <w:rFonts w:cstheme="minorHAnsi"/>
          <w:b/>
          <w:sz w:val="24"/>
          <w:szCs w:val="24"/>
        </w:rPr>
      </w:pPr>
      <w:r w:rsidRPr="0036023A">
        <w:rPr>
          <w:rFonts w:cstheme="minorHAnsi"/>
          <w:b/>
          <w:sz w:val="24"/>
          <w:szCs w:val="24"/>
        </w:rPr>
        <w:tab/>
      </w:r>
      <w:r w:rsidR="0036023A" w:rsidRPr="0036023A">
        <w:rPr>
          <w:rFonts w:cstheme="minorHAnsi"/>
          <w:b/>
          <w:sz w:val="24"/>
          <w:szCs w:val="24"/>
        </w:rPr>
        <w:t>4.6</w:t>
      </w:r>
      <w:r w:rsidR="0036023A" w:rsidRPr="0036023A">
        <w:rPr>
          <w:rFonts w:cstheme="minorHAnsi"/>
          <w:b/>
          <w:sz w:val="24"/>
          <w:szCs w:val="24"/>
        </w:rPr>
        <w:tab/>
      </w:r>
      <w:r w:rsidRPr="0036023A">
        <w:rPr>
          <w:rFonts w:eastAsia="Garamond-Bold" w:cstheme="minorHAnsi"/>
          <w:b/>
          <w:bCs/>
          <w:sz w:val="24"/>
          <w:szCs w:val="24"/>
        </w:rPr>
        <w:t xml:space="preserve">DOCUMENTO DI GARA UNICO EUROPEO - </w:t>
      </w:r>
      <w:r w:rsidRPr="0036023A">
        <w:rPr>
          <w:rFonts w:cstheme="minorHAnsi"/>
          <w:b/>
          <w:sz w:val="24"/>
          <w:szCs w:val="24"/>
        </w:rPr>
        <w:t>D.G.U.E.</w:t>
      </w:r>
    </w:p>
    <w:p w:rsidR="003B1B3B" w:rsidRPr="0036023A" w:rsidRDefault="003B1B3B" w:rsidP="003B1B3B">
      <w:pPr>
        <w:autoSpaceDE w:val="0"/>
        <w:autoSpaceDN w:val="0"/>
        <w:adjustRightInd w:val="0"/>
        <w:ind w:left="709"/>
        <w:rPr>
          <w:rFonts w:eastAsia="Garamond-Bold" w:cstheme="minorHAnsi"/>
          <w:sz w:val="24"/>
          <w:szCs w:val="24"/>
        </w:rPr>
      </w:pPr>
      <w:r w:rsidRPr="0036023A">
        <w:rPr>
          <w:rFonts w:cstheme="minorHAnsi"/>
          <w:bCs/>
          <w:sz w:val="24"/>
          <w:szCs w:val="24"/>
        </w:rPr>
        <w:t xml:space="preserve">Il concorrente, ai sensi dell’art. 85, comma 1, del Codice dei contratti pubblici, dovrà inserire nella </w:t>
      </w:r>
      <w:r w:rsidRPr="0036023A">
        <w:rPr>
          <w:rFonts w:cstheme="minorHAnsi"/>
          <w:b/>
          <w:bCs/>
          <w:sz w:val="24"/>
          <w:szCs w:val="24"/>
        </w:rPr>
        <w:t>Busta Telematica “Documentazione Amministrativa”</w:t>
      </w:r>
      <w:r w:rsidRPr="0036023A">
        <w:rPr>
          <w:rFonts w:cstheme="minorHAnsi"/>
          <w:bCs/>
          <w:sz w:val="24"/>
          <w:szCs w:val="24"/>
        </w:rPr>
        <w:t xml:space="preserve"> il documento unico di gara europeo, in sigla “</w:t>
      </w:r>
      <w:r w:rsidRPr="0036023A">
        <w:rPr>
          <w:rFonts w:cstheme="minorHAnsi"/>
          <w:b/>
          <w:bCs/>
          <w:sz w:val="24"/>
          <w:szCs w:val="24"/>
        </w:rPr>
        <w:t>DGUE”</w:t>
      </w:r>
      <w:r w:rsidRPr="0036023A">
        <w:rPr>
          <w:rFonts w:cstheme="minorHAnsi"/>
          <w:bCs/>
          <w:sz w:val="24"/>
          <w:szCs w:val="24"/>
        </w:rPr>
        <w:t>, utilizzando unicamente il modello “</w:t>
      </w:r>
      <w:r w:rsidRPr="0036023A">
        <w:rPr>
          <w:rFonts w:cstheme="minorHAnsi"/>
          <w:b/>
          <w:bCs/>
          <w:sz w:val="24"/>
          <w:szCs w:val="24"/>
        </w:rPr>
        <w:t>Allegato D – DGUE</w:t>
      </w:r>
      <w:r w:rsidRPr="0036023A">
        <w:rPr>
          <w:rFonts w:cstheme="minorHAnsi"/>
          <w:bCs/>
          <w:sz w:val="24"/>
          <w:szCs w:val="24"/>
        </w:rPr>
        <w:t xml:space="preserve">” </w:t>
      </w:r>
      <w:r w:rsidRPr="0036023A">
        <w:rPr>
          <w:rFonts w:eastAsia="Garamond-Bold" w:cstheme="minorHAnsi"/>
          <w:sz w:val="24"/>
          <w:szCs w:val="24"/>
        </w:rPr>
        <w:t>compilato secondo quanto di seguito indicato:</w:t>
      </w:r>
    </w:p>
    <w:p w:rsidR="003B1B3B" w:rsidRPr="0036023A" w:rsidRDefault="003B1B3B" w:rsidP="003B1B3B">
      <w:pPr>
        <w:autoSpaceDE w:val="0"/>
        <w:autoSpaceDN w:val="0"/>
        <w:adjustRightInd w:val="0"/>
        <w:ind w:left="709"/>
        <w:rPr>
          <w:rFonts w:eastAsia="Garamond-Bold" w:cstheme="minorHAnsi"/>
          <w:b/>
          <w:bCs/>
          <w:sz w:val="24"/>
          <w:szCs w:val="24"/>
        </w:rPr>
      </w:pPr>
      <w:r w:rsidRPr="0036023A">
        <w:rPr>
          <w:rFonts w:eastAsia="Garamond-Bold" w:cstheme="minorHAnsi"/>
          <w:b/>
          <w:bCs/>
          <w:sz w:val="24"/>
          <w:szCs w:val="24"/>
        </w:rPr>
        <w:t>Parte I – Informazioni sulla procedura di appalto e sull’amministrazione aggiudicatrice o ente Aggiudicatore.</w:t>
      </w:r>
    </w:p>
    <w:p w:rsidR="003B1B3B" w:rsidRPr="0036023A" w:rsidRDefault="003B1B3B" w:rsidP="00611C17">
      <w:pPr>
        <w:numPr>
          <w:ilvl w:val="0"/>
          <w:numId w:val="18"/>
        </w:numPr>
        <w:autoSpaceDE w:val="0"/>
        <w:autoSpaceDN w:val="0"/>
        <w:adjustRightInd w:val="0"/>
        <w:spacing w:after="0" w:line="240" w:lineRule="auto"/>
        <w:ind w:left="851" w:right="0" w:hanging="142"/>
        <w:rPr>
          <w:rFonts w:eastAsia="Garamond-Bold" w:cstheme="minorHAnsi"/>
          <w:sz w:val="24"/>
          <w:szCs w:val="24"/>
        </w:rPr>
      </w:pPr>
      <w:r w:rsidRPr="0036023A">
        <w:rPr>
          <w:rFonts w:eastAsia="Garamond-Bold" w:cstheme="minorHAnsi"/>
          <w:sz w:val="24"/>
          <w:szCs w:val="24"/>
        </w:rPr>
        <w:t>Compilata dalla stazione appaltante.</w:t>
      </w:r>
    </w:p>
    <w:p w:rsidR="003B1B3B" w:rsidRPr="0036023A" w:rsidRDefault="003B1B3B" w:rsidP="003B1B3B">
      <w:pPr>
        <w:autoSpaceDE w:val="0"/>
        <w:autoSpaceDN w:val="0"/>
        <w:adjustRightInd w:val="0"/>
        <w:ind w:left="709"/>
        <w:rPr>
          <w:rFonts w:eastAsia="Garamond-Bold" w:cstheme="minorHAnsi"/>
          <w:b/>
          <w:bCs/>
          <w:sz w:val="24"/>
          <w:szCs w:val="24"/>
        </w:rPr>
      </w:pPr>
      <w:r w:rsidRPr="0036023A">
        <w:rPr>
          <w:rFonts w:eastAsia="Garamond-Bold" w:cstheme="minorHAnsi"/>
          <w:b/>
          <w:bCs/>
          <w:sz w:val="24"/>
          <w:szCs w:val="24"/>
        </w:rPr>
        <w:t>Parte II – Informazioni sull’operatore economico</w:t>
      </w:r>
    </w:p>
    <w:p w:rsidR="003B1B3B" w:rsidRPr="0036023A" w:rsidRDefault="003B1B3B" w:rsidP="00611C17">
      <w:pPr>
        <w:numPr>
          <w:ilvl w:val="0"/>
          <w:numId w:val="18"/>
        </w:numPr>
        <w:autoSpaceDE w:val="0"/>
        <w:autoSpaceDN w:val="0"/>
        <w:adjustRightInd w:val="0"/>
        <w:spacing w:after="0" w:line="240" w:lineRule="auto"/>
        <w:ind w:left="993" w:right="0" w:hanging="284"/>
        <w:rPr>
          <w:rFonts w:eastAsia="Garamond-Bold" w:cstheme="minorHAnsi"/>
          <w:sz w:val="24"/>
          <w:szCs w:val="24"/>
        </w:rPr>
      </w:pPr>
      <w:r w:rsidRPr="0036023A">
        <w:rPr>
          <w:rFonts w:eastAsia="Garamond-Bold" w:cstheme="minorHAnsi"/>
          <w:sz w:val="24"/>
          <w:szCs w:val="24"/>
        </w:rPr>
        <w:t>Il concorrente dovrà rendere tutte le informazioni richieste mediante la compilazione delle parti pertinenti.</w:t>
      </w:r>
    </w:p>
    <w:p w:rsidR="003B1B3B" w:rsidRPr="0036023A" w:rsidRDefault="003B1B3B" w:rsidP="003B1B3B">
      <w:pPr>
        <w:autoSpaceDE w:val="0"/>
        <w:autoSpaceDN w:val="0"/>
        <w:adjustRightInd w:val="0"/>
        <w:ind w:left="709"/>
        <w:rPr>
          <w:rFonts w:eastAsia="Garamond-Bold" w:cstheme="minorHAnsi"/>
          <w:b/>
          <w:bCs/>
          <w:sz w:val="24"/>
          <w:szCs w:val="24"/>
        </w:rPr>
      </w:pPr>
      <w:r w:rsidRPr="0036023A">
        <w:rPr>
          <w:rFonts w:eastAsia="Garamond-Bold" w:cstheme="minorHAnsi"/>
          <w:b/>
          <w:bCs/>
          <w:sz w:val="24"/>
          <w:szCs w:val="24"/>
        </w:rPr>
        <w:t>In caso di ricorso all’avvalimento si richiede la compilazione della sezione C</w:t>
      </w:r>
    </w:p>
    <w:p w:rsidR="003B1B3B" w:rsidRPr="0036023A" w:rsidRDefault="003B1B3B" w:rsidP="00611C17">
      <w:pPr>
        <w:numPr>
          <w:ilvl w:val="0"/>
          <w:numId w:val="18"/>
        </w:numPr>
        <w:tabs>
          <w:tab w:val="num" w:pos="425"/>
        </w:tabs>
        <w:autoSpaceDE w:val="0"/>
        <w:autoSpaceDN w:val="0"/>
        <w:adjustRightInd w:val="0"/>
        <w:spacing w:after="0" w:line="240" w:lineRule="auto"/>
        <w:ind w:left="993" w:right="0" w:hanging="284"/>
        <w:rPr>
          <w:rFonts w:eastAsia="Garamond-Bold" w:cstheme="minorHAnsi"/>
          <w:sz w:val="24"/>
          <w:szCs w:val="24"/>
        </w:rPr>
      </w:pPr>
      <w:r w:rsidRPr="0036023A">
        <w:rPr>
          <w:rFonts w:eastAsia="Garamond-Bold" w:cstheme="minorHAnsi"/>
          <w:sz w:val="24"/>
          <w:szCs w:val="24"/>
        </w:rPr>
        <w:t>Il concorrente indica la denominazione dell’operatore economico ausiliario e i requisiti oggetto di avvalimento;</w:t>
      </w:r>
    </w:p>
    <w:p w:rsidR="003B1B3B" w:rsidRPr="0036023A" w:rsidRDefault="003B1B3B" w:rsidP="00611C17">
      <w:pPr>
        <w:numPr>
          <w:ilvl w:val="0"/>
          <w:numId w:val="18"/>
        </w:numPr>
        <w:tabs>
          <w:tab w:val="num" w:pos="425"/>
        </w:tabs>
        <w:autoSpaceDE w:val="0"/>
        <w:autoSpaceDN w:val="0"/>
        <w:adjustRightInd w:val="0"/>
        <w:spacing w:after="0" w:line="240" w:lineRule="auto"/>
        <w:ind w:left="1069" w:right="0"/>
        <w:rPr>
          <w:rFonts w:eastAsia="Garamond-Bold" w:cstheme="minorHAnsi"/>
          <w:sz w:val="24"/>
          <w:szCs w:val="24"/>
        </w:rPr>
      </w:pPr>
      <w:r w:rsidRPr="0036023A">
        <w:rPr>
          <w:rFonts w:eastAsia="Garamond-Bold" w:cstheme="minorHAnsi"/>
          <w:sz w:val="24"/>
          <w:szCs w:val="24"/>
        </w:rPr>
        <w:t>Il concorrente, per ciascun ausiliaria, allega:</w:t>
      </w:r>
    </w:p>
    <w:p w:rsidR="003B1B3B" w:rsidRPr="0036023A" w:rsidRDefault="003B1B3B" w:rsidP="00611C17">
      <w:pPr>
        <w:numPr>
          <w:ilvl w:val="0"/>
          <w:numId w:val="18"/>
        </w:numPr>
        <w:tabs>
          <w:tab w:val="num" w:pos="425"/>
        </w:tabs>
        <w:autoSpaceDE w:val="0"/>
        <w:autoSpaceDN w:val="0"/>
        <w:adjustRightInd w:val="0"/>
        <w:spacing w:after="0" w:line="240" w:lineRule="auto"/>
        <w:ind w:left="1134" w:right="0" w:hanging="141"/>
        <w:rPr>
          <w:rFonts w:eastAsia="Garamond-Bold" w:cstheme="minorHAnsi"/>
          <w:sz w:val="24"/>
          <w:szCs w:val="24"/>
        </w:rPr>
      </w:pPr>
      <w:r w:rsidRPr="0036023A">
        <w:rPr>
          <w:rFonts w:eastAsia="Garamond-Bold" w:cstheme="minorHAnsi"/>
          <w:sz w:val="24"/>
          <w:szCs w:val="24"/>
        </w:rPr>
        <w:t>DGUE, a firma dell’ausiliaria, contenente le informazioni di cui alla parte II, sezioni A e B, alla parte III, alla parte IV, in relazione ai requisiti oggetto di avvalimento, e alla parte VI;</w:t>
      </w:r>
    </w:p>
    <w:p w:rsidR="003B1B3B" w:rsidRPr="0036023A" w:rsidRDefault="003B1B3B" w:rsidP="003B1B3B">
      <w:pPr>
        <w:autoSpaceDE w:val="0"/>
        <w:autoSpaceDN w:val="0"/>
        <w:adjustRightInd w:val="0"/>
        <w:ind w:left="709"/>
        <w:rPr>
          <w:rFonts w:eastAsia="Garamond-Bold" w:cstheme="minorHAnsi"/>
          <w:b/>
          <w:bCs/>
          <w:sz w:val="24"/>
          <w:szCs w:val="24"/>
        </w:rPr>
      </w:pPr>
      <w:r w:rsidRPr="0036023A">
        <w:rPr>
          <w:rFonts w:eastAsia="Garamond-Bold" w:cstheme="minorHAnsi"/>
          <w:b/>
          <w:bCs/>
          <w:sz w:val="24"/>
          <w:szCs w:val="24"/>
        </w:rPr>
        <w:t>In caso di ricorso al subappalto si richiede la compilazione della sezione D</w:t>
      </w:r>
    </w:p>
    <w:p w:rsidR="003B1B3B" w:rsidRPr="0036023A" w:rsidRDefault="003B1B3B" w:rsidP="00611C17">
      <w:pPr>
        <w:numPr>
          <w:ilvl w:val="0"/>
          <w:numId w:val="22"/>
        </w:numPr>
        <w:autoSpaceDE w:val="0"/>
        <w:autoSpaceDN w:val="0"/>
        <w:adjustRightInd w:val="0"/>
        <w:spacing w:after="0" w:line="240" w:lineRule="auto"/>
        <w:ind w:left="993" w:right="0" w:hanging="284"/>
        <w:rPr>
          <w:rFonts w:eastAsia="Garamond-Bold" w:cstheme="minorHAnsi"/>
          <w:i/>
          <w:iCs/>
          <w:sz w:val="24"/>
          <w:szCs w:val="24"/>
        </w:rPr>
      </w:pPr>
      <w:r w:rsidRPr="0036023A">
        <w:rPr>
          <w:rFonts w:eastAsia="Garamond-Bold" w:cstheme="minorHAnsi"/>
          <w:sz w:val="24"/>
          <w:szCs w:val="24"/>
        </w:rPr>
        <w:t>Il concorrente, pena l’impossibilità di ricorrere al subappalto, indica l’elenco delle prestazioni che intende subappaltare con la relativa quota percentuale dell’importo complessivo del contratto nonché, ai sensi dell’art. 105, comma 6 del Codice.</w:t>
      </w:r>
    </w:p>
    <w:p w:rsidR="003B1B3B" w:rsidRPr="0036023A" w:rsidRDefault="003B1B3B" w:rsidP="00611C17">
      <w:pPr>
        <w:pStyle w:val="Paragrafoelenco"/>
        <w:numPr>
          <w:ilvl w:val="0"/>
          <w:numId w:val="22"/>
        </w:numPr>
        <w:autoSpaceDE w:val="0"/>
        <w:autoSpaceDN w:val="0"/>
        <w:adjustRightInd w:val="0"/>
        <w:spacing w:after="0" w:line="240" w:lineRule="auto"/>
        <w:ind w:right="0"/>
        <w:rPr>
          <w:rFonts w:cstheme="minorHAnsi"/>
          <w:sz w:val="24"/>
          <w:szCs w:val="24"/>
        </w:rPr>
      </w:pPr>
      <w:r w:rsidRPr="0036023A">
        <w:rPr>
          <w:rFonts w:eastAsia="Garamond-Bold" w:cstheme="minorHAnsi"/>
          <w:sz w:val="24"/>
          <w:szCs w:val="24"/>
        </w:rPr>
        <w:t>Il concorrente, ai sensi dell’art. 85, comma 1, del Codice dei contratti pubblici, dovrà inserire nella Busta telematica della “</w:t>
      </w:r>
      <w:r w:rsidRPr="0036023A">
        <w:rPr>
          <w:rFonts w:eastAsia="Garamond-Bold" w:cstheme="minorHAnsi"/>
          <w:b/>
          <w:sz w:val="24"/>
          <w:szCs w:val="24"/>
        </w:rPr>
        <w:t>Documentazione Amministrativa</w:t>
      </w:r>
      <w:r w:rsidRPr="0036023A">
        <w:rPr>
          <w:rFonts w:eastAsia="Garamond-Bold" w:cstheme="minorHAnsi"/>
          <w:sz w:val="24"/>
          <w:szCs w:val="24"/>
        </w:rPr>
        <w:t>” i</w:t>
      </w:r>
      <w:r w:rsidRPr="0036023A">
        <w:rPr>
          <w:rFonts w:cstheme="minorHAnsi"/>
          <w:sz w:val="24"/>
          <w:szCs w:val="24"/>
        </w:rPr>
        <w:t xml:space="preserve">l DGUE in formato elettronico XML ed in PDF, compilati e firmati entrambi digitalmente (firma digitale ai sensi dal D.Lgs. 82 del 7/03/2005 - Codice dell’amministrazione digitale), tale modalità di compilazione garantirà il possesso dei requisiti di autenticità e integrità, onde evitare il respingimento. </w:t>
      </w:r>
    </w:p>
    <w:p w:rsidR="003B1B3B" w:rsidRPr="0036023A" w:rsidRDefault="003B1B3B" w:rsidP="003B1B3B">
      <w:pPr>
        <w:pStyle w:val="Default"/>
        <w:ind w:left="1211"/>
        <w:jc w:val="both"/>
        <w:rPr>
          <w:rFonts w:ascii="Garamond" w:hAnsi="Garamond" w:cstheme="minorHAnsi"/>
          <w:color w:val="auto"/>
        </w:rPr>
      </w:pPr>
      <w:r w:rsidRPr="0036023A">
        <w:rPr>
          <w:rFonts w:ascii="Garamond" w:hAnsi="Garamond" w:cstheme="minorHAnsi"/>
          <w:color w:val="auto"/>
        </w:rPr>
        <w:t xml:space="preserve">L’operatore economico, per compilare il DGUE elettronico fornito dalla stazione appaltante </w:t>
      </w:r>
      <w:r w:rsidRPr="0036023A">
        <w:rPr>
          <w:rFonts w:ascii="Garamond" w:hAnsi="Garamond" w:cstheme="minorHAnsi"/>
          <w:b/>
          <w:color w:val="auto"/>
        </w:rPr>
        <w:t>DGUE.xml</w:t>
      </w:r>
      <w:r w:rsidRPr="0036023A">
        <w:rPr>
          <w:rFonts w:ascii="Garamond" w:hAnsi="Garamond" w:cstheme="minorHAnsi"/>
          <w:color w:val="auto"/>
        </w:rPr>
        <w:t xml:space="preserve">, allegato agli atti di gara e scaricabile dalla piattaforma www.asmecomm.it, dovrà DIGITARE il seguente link nella barra degli indirizzi del browser internet utilizzato: </w:t>
      </w:r>
    </w:p>
    <w:p w:rsidR="003B1B3B" w:rsidRPr="0036023A" w:rsidRDefault="003B1B3B" w:rsidP="003B1B3B">
      <w:pPr>
        <w:pStyle w:val="Default"/>
        <w:rPr>
          <w:rFonts w:ascii="Garamond" w:hAnsi="Garamond" w:cstheme="minorHAnsi"/>
          <w:color w:val="auto"/>
        </w:rPr>
      </w:pPr>
    </w:p>
    <w:p w:rsidR="003B1B3B" w:rsidRPr="0036023A" w:rsidRDefault="00D97536" w:rsidP="00611C17">
      <w:pPr>
        <w:pStyle w:val="NormaleWeb"/>
        <w:numPr>
          <w:ilvl w:val="0"/>
          <w:numId w:val="22"/>
        </w:numPr>
        <w:shd w:val="clear" w:color="auto" w:fill="FFFFFF"/>
        <w:spacing w:before="0" w:beforeAutospacing="0" w:after="0" w:afterAutospacing="0"/>
        <w:jc w:val="center"/>
        <w:rPr>
          <w:rFonts w:ascii="Garamond" w:hAnsi="Garamond" w:cstheme="minorHAnsi"/>
          <w:sz w:val="32"/>
          <w:szCs w:val="32"/>
        </w:rPr>
      </w:pPr>
      <w:hyperlink r:id="rId18" w:history="1">
        <w:r w:rsidR="003B1B3B" w:rsidRPr="0036023A">
          <w:rPr>
            <w:rStyle w:val="Collegamentoipertestuale"/>
            <w:rFonts w:ascii="Garamond" w:hAnsi="Garamond" w:cstheme="minorHAnsi"/>
            <w:sz w:val="32"/>
            <w:szCs w:val="32"/>
            <w:u w:val="none"/>
          </w:rPr>
          <w:t>https://ec.europa.eu/tools/espd/filter?lang=it</w:t>
        </w:r>
      </w:hyperlink>
    </w:p>
    <w:p w:rsidR="003B1B3B" w:rsidRPr="0036023A" w:rsidRDefault="003B1B3B" w:rsidP="00611C17">
      <w:pPr>
        <w:pStyle w:val="NormaleWeb"/>
        <w:numPr>
          <w:ilvl w:val="0"/>
          <w:numId w:val="22"/>
        </w:numPr>
        <w:shd w:val="clear" w:color="auto" w:fill="FFFFFF"/>
        <w:spacing w:before="0" w:beforeAutospacing="0" w:after="0" w:afterAutospacing="0"/>
        <w:jc w:val="center"/>
        <w:rPr>
          <w:rFonts w:ascii="Garamond" w:hAnsi="Garamond" w:cstheme="minorHAnsi"/>
        </w:rPr>
      </w:pPr>
    </w:p>
    <w:p w:rsidR="003B1B3B" w:rsidRPr="0036023A" w:rsidRDefault="003B1B3B" w:rsidP="00611C17">
      <w:pPr>
        <w:pStyle w:val="NormaleWeb"/>
        <w:numPr>
          <w:ilvl w:val="0"/>
          <w:numId w:val="22"/>
        </w:numPr>
        <w:shd w:val="clear" w:color="auto" w:fill="FFFFFF"/>
        <w:spacing w:before="0" w:beforeAutospacing="0" w:after="0" w:afterAutospacing="0"/>
        <w:jc w:val="center"/>
        <w:rPr>
          <w:rFonts w:ascii="Garamond" w:hAnsi="Garamond" w:cstheme="minorHAnsi"/>
          <w:noProof/>
        </w:rPr>
      </w:pPr>
      <w:r w:rsidRPr="0036023A">
        <w:rPr>
          <w:rFonts w:ascii="Garamond" w:hAnsi="Garamond"/>
          <w:noProof/>
        </w:rPr>
        <w:drawing>
          <wp:inline distT="0" distB="0" distL="0" distR="0">
            <wp:extent cx="4833223" cy="3240000"/>
            <wp:effectExtent l="0" t="0" r="571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0153" t="38738" r="22390" b="16620"/>
                    <a:stretch/>
                  </pic:blipFill>
                  <pic:spPr bwMode="auto">
                    <a:xfrm>
                      <a:off x="0" y="0"/>
                      <a:ext cx="4833223" cy="3240000"/>
                    </a:xfrm>
                    <a:prstGeom prst="rect">
                      <a:avLst/>
                    </a:prstGeom>
                    <a:ln>
                      <a:noFill/>
                    </a:ln>
                    <a:extLst>
                      <a:ext uri="{53640926-AAD7-44D8-BBD7-CCE9431645EC}">
                        <a14:shadowObscured xmlns:a14="http://schemas.microsoft.com/office/drawing/2010/main"/>
                      </a:ext>
                    </a:extLst>
                  </pic:spPr>
                </pic:pic>
              </a:graphicData>
            </a:graphic>
          </wp:inline>
        </w:drawing>
      </w:r>
    </w:p>
    <w:p w:rsidR="003B1B3B" w:rsidRPr="0036023A" w:rsidRDefault="003B1B3B" w:rsidP="00611C17">
      <w:pPr>
        <w:pStyle w:val="NormaleWeb"/>
        <w:numPr>
          <w:ilvl w:val="0"/>
          <w:numId w:val="22"/>
        </w:numPr>
        <w:shd w:val="clear" w:color="auto" w:fill="FFFFFF"/>
        <w:spacing w:before="0" w:beforeAutospacing="0" w:after="0" w:afterAutospacing="0"/>
        <w:jc w:val="center"/>
        <w:rPr>
          <w:rFonts w:ascii="Garamond" w:hAnsi="Garamond" w:cstheme="minorHAnsi"/>
          <w:i/>
          <w:noProof/>
        </w:rPr>
      </w:pPr>
      <w:r w:rsidRPr="0036023A">
        <w:rPr>
          <w:rFonts w:ascii="Garamond" w:hAnsi="Garamond" w:cstheme="minorHAnsi"/>
          <w:i/>
          <w:noProof/>
        </w:rPr>
        <w:t>Fig. 1</w:t>
      </w:r>
    </w:p>
    <w:p w:rsidR="003B1B3B" w:rsidRPr="0036023A" w:rsidRDefault="003B1B3B" w:rsidP="00611C17">
      <w:pPr>
        <w:pStyle w:val="Paragrafoelenco"/>
        <w:numPr>
          <w:ilvl w:val="0"/>
          <w:numId w:val="22"/>
        </w:numPr>
        <w:spacing w:after="0" w:line="240" w:lineRule="auto"/>
        <w:ind w:right="0"/>
        <w:rPr>
          <w:rFonts w:cstheme="minorHAnsi"/>
          <w:sz w:val="24"/>
          <w:szCs w:val="24"/>
        </w:rPr>
      </w:pPr>
      <w:r w:rsidRPr="0036023A">
        <w:rPr>
          <w:rFonts w:cstheme="minorHAnsi"/>
          <w:sz w:val="24"/>
          <w:szCs w:val="24"/>
        </w:rPr>
        <w:t>Quindi, (</w:t>
      </w:r>
      <w:r w:rsidRPr="0036023A">
        <w:rPr>
          <w:rFonts w:cstheme="minorHAnsi"/>
          <w:i/>
          <w:sz w:val="24"/>
          <w:szCs w:val="24"/>
        </w:rPr>
        <w:t>vedi fig.1</w:t>
      </w:r>
      <w:r w:rsidRPr="0036023A">
        <w:rPr>
          <w:rFonts w:cstheme="minorHAnsi"/>
          <w:sz w:val="24"/>
          <w:szCs w:val="24"/>
        </w:rPr>
        <w:t>), dovrà spuntare prima l’opzione “</w:t>
      </w:r>
      <w:r w:rsidRPr="0036023A">
        <w:rPr>
          <w:rFonts w:cstheme="minorHAnsi"/>
          <w:i/>
          <w:sz w:val="24"/>
          <w:szCs w:val="24"/>
        </w:rPr>
        <w:t>Sono un operatore economico</w:t>
      </w:r>
      <w:r w:rsidRPr="0036023A">
        <w:rPr>
          <w:rFonts w:cstheme="minorHAnsi"/>
          <w:sz w:val="24"/>
          <w:szCs w:val="24"/>
        </w:rPr>
        <w:t xml:space="preserve">” e poi </w:t>
      </w:r>
      <w:r w:rsidRPr="0036023A">
        <w:rPr>
          <w:rFonts w:cstheme="minorHAnsi"/>
          <w:i/>
          <w:sz w:val="24"/>
          <w:szCs w:val="24"/>
        </w:rPr>
        <w:t>“Importare un DGUE”</w:t>
      </w:r>
      <w:r w:rsidRPr="0036023A">
        <w:rPr>
          <w:rFonts w:cstheme="minorHAnsi"/>
          <w:sz w:val="24"/>
          <w:szCs w:val="24"/>
        </w:rPr>
        <w:t xml:space="preserve">. Nella sezione “Caricare il documento” selezionare </w:t>
      </w:r>
      <w:r w:rsidRPr="0036023A">
        <w:rPr>
          <w:rFonts w:cstheme="minorHAnsi"/>
          <w:i/>
          <w:sz w:val="24"/>
          <w:szCs w:val="24"/>
        </w:rPr>
        <w:t>“Scegli file”</w:t>
      </w:r>
      <w:r w:rsidRPr="0036023A">
        <w:rPr>
          <w:rFonts w:cstheme="minorHAnsi"/>
          <w:sz w:val="24"/>
          <w:szCs w:val="24"/>
        </w:rPr>
        <w:t xml:space="preserve"> e caricare il file </w:t>
      </w:r>
      <w:r w:rsidRPr="0036023A">
        <w:rPr>
          <w:rFonts w:cstheme="minorHAnsi"/>
          <w:bCs/>
          <w:sz w:val="24"/>
          <w:szCs w:val="24"/>
        </w:rPr>
        <w:t xml:space="preserve">DGUE.xml </w:t>
      </w:r>
      <w:r w:rsidRPr="0036023A">
        <w:rPr>
          <w:rFonts w:cstheme="minorHAnsi"/>
          <w:sz w:val="24"/>
          <w:szCs w:val="24"/>
        </w:rPr>
        <w:t xml:space="preserve">allegato agli atti di gara e scaricabile dalla piattaforma </w:t>
      </w:r>
      <w:hyperlink r:id="rId20" w:history="1">
        <w:r w:rsidRPr="0036023A">
          <w:rPr>
            <w:rStyle w:val="Collegamentoipertestuale"/>
            <w:rFonts w:cstheme="minorHAnsi"/>
            <w:sz w:val="24"/>
            <w:szCs w:val="24"/>
            <w:u w:val="none"/>
          </w:rPr>
          <w:t>www.asmecomm.it</w:t>
        </w:r>
      </w:hyperlink>
      <w:r w:rsidRPr="0036023A">
        <w:rPr>
          <w:rFonts w:cstheme="minorHAnsi"/>
          <w:sz w:val="24"/>
          <w:szCs w:val="24"/>
        </w:rPr>
        <w:t xml:space="preserve">. Quindi, cliccando il tasto “Avanti”, si potrà procedere con la compilazione. </w:t>
      </w:r>
    </w:p>
    <w:p w:rsidR="003B1B3B" w:rsidRPr="0036023A" w:rsidRDefault="003B1B3B" w:rsidP="00611C17">
      <w:pPr>
        <w:pStyle w:val="Paragrafoelenco"/>
        <w:numPr>
          <w:ilvl w:val="0"/>
          <w:numId w:val="22"/>
        </w:numPr>
        <w:spacing w:after="0" w:line="240" w:lineRule="auto"/>
        <w:ind w:right="0"/>
        <w:rPr>
          <w:rFonts w:eastAsia="Garamond-Bold" w:cstheme="minorHAnsi"/>
          <w:sz w:val="24"/>
          <w:szCs w:val="24"/>
        </w:rPr>
      </w:pPr>
      <w:r w:rsidRPr="0036023A">
        <w:rPr>
          <w:rFonts w:cstheme="minorHAnsi"/>
          <w:sz w:val="24"/>
          <w:szCs w:val="24"/>
        </w:rPr>
        <w:t>Ultimata la compilazione, l’operatore economico dovrà scaricare il file in formato XML ed in formato PDF cliccando “ENTRAMBI”, (</w:t>
      </w:r>
      <w:r w:rsidRPr="0036023A">
        <w:rPr>
          <w:rFonts w:cstheme="minorHAnsi"/>
          <w:i/>
          <w:sz w:val="24"/>
          <w:szCs w:val="24"/>
        </w:rPr>
        <w:t>vedi fig. 2</w:t>
      </w:r>
      <w:r w:rsidRPr="0036023A">
        <w:rPr>
          <w:rFonts w:cstheme="minorHAnsi"/>
          <w:sz w:val="24"/>
          <w:szCs w:val="24"/>
        </w:rPr>
        <w:t xml:space="preserve">), e in seguito firmare digitalmente il file .zip per poi inserirlo </w:t>
      </w:r>
      <w:r w:rsidRPr="0036023A">
        <w:rPr>
          <w:rFonts w:eastAsia="Garamond-Bold" w:cstheme="minorHAnsi"/>
          <w:sz w:val="24"/>
          <w:szCs w:val="24"/>
        </w:rPr>
        <w:t>nella Busta Telematica della “</w:t>
      </w:r>
      <w:r w:rsidRPr="0036023A">
        <w:rPr>
          <w:rFonts w:eastAsia="Garamond-Bold" w:cstheme="minorHAnsi"/>
          <w:b/>
          <w:sz w:val="24"/>
          <w:szCs w:val="24"/>
        </w:rPr>
        <w:t>Documentazione Amministrativa</w:t>
      </w:r>
      <w:r w:rsidRPr="0036023A">
        <w:rPr>
          <w:rFonts w:eastAsia="Garamond-Bold" w:cstheme="minorHAnsi"/>
          <w:sz w:val="24"/>
          <w:szCs w:val="24"/>
        </w:rPr>
        <w:t>”.</w:t>
      </w:r>
    </w:p>
    <w:p w:rsidR="003B1B3B" w:rsidRPr="0036023A" w:rsidRDefault="003B1B3B" w:rsidP="003B1B3B">
      <w:pPr>
        <w:pStyle w:val="Paragrafoelenco"/>
        <w:ind w:left="1211"/>
        <w:rPr>
          <w:rFonts w:cstheme="minorHAnsi"/>
          <w:sz w:val="24"/>
          <w:szCs w:val="24"/>
        </w:rPr>
      </w:pPr>
    </w:p>
    <w:p w:rsidR="003B1B3B" w:rsidRPr="0036023A" w:rsidRDefault="003B1B3B" w:rsidP="003B1B3B">
      <w:pPr>
        <w:pStyle w:val="Paragrafoelenco"/>
        <w:ind w:left="1211"/>
        <w:rPr>
          <w:rFonts w:cstheme="minorHAnsi"/>
          <w:noProof/>
          <w:sz w:val="24"/>
          <w:szCs w:val="24"/>
        </w:rPr>
      </w:pPr>
      <w:r w:rsidRPr="0036023A">
        <w:rPr>
          <w:noProof/>
          <w:sz w:val="24"/>
          <w:szCs w:val="24"/>
        </w:rPr>
        <w:drawing>
          <wp:inline distT="0" distB="0" distL="0" distR="0">
            <wp:extent cx="4942373" cy="3600000"/>
            <wp:effectExtent l="0" t="0" r="0" b="63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42540" t="30068" r="23843" b="26397"/>
                    <a:stretch/>
                  </pic:blipFill>
                  <pic:spPr bwMode="auto">
                    <a:xfrm>
                      <a:off x="0" y="0"/>
                      <a:ext cx="4942373" cy="3600000"/>
                    </a:xfrm>
                    <a:prstGeom prst="rect">
                      <a:avLst/>
                    </a:prstGeom>
                    <a:ln>
                      <a:noFill/>
                    </a:ln>
                    <a:extLst>
                      <a:ext uri="{53640926-AAD7-44D8-BBD7-CCE9431645EC}">
                        <a14:shadowObscured xmlns:a14="http://schemas.microsoft.com/office/drawing/2010/main"/>
                      </a:ext>
                    </a:extLst>
                  </pic:spPr>
                </pic:pic>
              </a:graphicData>
            </a:graphic>
          </wp:inline>
        </w:drawing>
      </w:r>
    </w:p>
    <w:p w:rsidR="003B1B3B" w:rsidRPr="0036023A" w:rsidRDefault="003B1B3B" w:rsidP="00611C17">
      <w:pPr>
        <w:pStyle w:val="Paragrafoelenco"/>
        <w:numPr>
          <w:ilvl w:val="0"/>
          <w:numId w:val="22"/>
        </w:numPr>
        <w:spacing w:after="0" w:line="240" w:lineRule="auto"/>
        <w:ind w:right="0"/>
        <w:jc w:val="center"/>
        <w:rPr>
          <w:rFonts w:cstheme="minorHAnsi"/>
          <w:i/>
          <w:sz w:val="24"/>
          <w:szCs w:val="24"/>
        </w:rPr>
      </w:pPr>
      <w:r w:rsidRPr="0036023A">
        <w:rPr>
          <w:rFonts w:cstheme="minorHAnsi"/>
          <w:i/>
          <w:sz w:val="24"/>
          <w:szCs w:val="24"/>
        </w:rPr>
        <w:t>Fig. 2</w:t>
      </w:r>
    </w:p>
    <w:p w:rsidR="003B1B3B" w:rsidRPr="0036023A" w:rsidRDefault="003B1B3B" w:rsidP="00611C17">
      <w:pPr>
        <w:pStyle w:val="Paragrafoelenco"/>
        <w:numPr>
          <w:ilvl w:val="0"/>
          <w:numId w:val="22"/>
        </w:numPr>
        <w:spacing w:after="0" w:line="240" w:lineRule="auto"/>
        <w:ind w:right="0"/>
        <w:jc w:val="center"/>
        <w:rPr>
          <w:rFonts w:cstheme="minorHAnsi"/>
          <w:sz w:val="24"/>
          <w:szCs w:val="24"/>
        </w:rPr>
      </w:pPr>
      <w:r w:rsidRPr="0036023A">
        <w:rPr>
          <w:rFonts w:cstheme="minorHAnsi"/>
          <w:sz w:val="24"/>
          <w:szCs w:val="24"/>
        </w:rPr>
        <w:t>Per qualsiasi domanda sui file rivolgersi al seguente indirizzo e-mail:</w:t>
      </w:r>
    </w:p>
    <w:p w:rsidR="003B1B3B" w:rsidRPr="0036023A" w:rsidRDefault="003B1B3B" w:rsidP="00611C17">
      <w:pPr>
        <w:pStyle w:val="Paragrafoelenco"/>
        <w:numPr>
          <w:ilvl w:val="0"/>
          <w:numId w:val="22"/>
        </w:numPr>
        <w:spacing w:after="0" w:line="240" w:lineRule="auto"/>
        <w:ind w:right="0"/>
        <w:jc w:val="center"/>
        <w:rPr>
          <w:rFonts w:cstheme="minorHAnsi"/>
          <w:b/>
          <w:sz w:val="24"/>
          <w:szCs w:val="24"/>
        </w:rPr>
      </w:pPr>
      <w:r w:rsidRPr="0036023A">
        <w:rPr>
          <w:rFonts w:cstheme="minorHAnsi"/>
          <w:b/>
          <w:sz w:val="24"/>
          <w:szCs w:val="24"/>
        </w:rPr>
        <w:t>grow-espd@ec.europa.eu</w:t>
      </w:r>
    </w:p>
    <w:p w:rsidR="003B1B3B" w:rsidRPr="00E66A27" w:rsidRDefault="0036023A" w:rsidP="003B1B3B">
      <w:pPr>
        <w:widowControl w:val="0"/>
        <w:tabs>
          <w:tab w:val="left" w:pos="709"/>
          <w:tab w:val="right" w:leader="dot" w:pos="9639"/>
        </w:tabs>
        <w:ind w:left="709" w:hanging="709"/>
        <w:rPr>
          <w:rFonts w:cstheme="minorHAnsi"/>
          <w:b/>
          <w:sz w:val="24"/>
          <w:szCs w:val="24"/>
        </w:rPr>
      </w:pPr>
      <w:r w:rsidRPr="00E66A27">
        <w:rPr>
          <w:rFonts w:cstheme="minorHAnsi"/>
          <w:b/>
          <w:sz w:val="24"/>
          <w:szCs w:val="24"/>
        </w:rPr>
        <w:t>4.7</w:t>
      </w:r>
      <w:r w:rsidRPr="00E66A27">
        <w:rPr>
          <w:rFonts w:cstheme="minorHAnsi"/>
          <w:b/>
          <w:sz w:val="24"/>
          <w:szCs w:val="24"/>
        </w:rPr>
        <w:tab/>
      </w:r>
      <w:r w:rsidR="003B1B3B" w:rsidRPr="00E66A27">
        <w:rPr>
          <w:rFonts w:cstheme="minorHAnsi"/>
          <w:b/>
          <w:sz w:val="24"/>
          <w:szCs w:val="24"/>
        </w:rPr>
        <w:t xml:space="preserve">Documentazione relativa ai requisiti di partecipazione </w:t>
      </w:r>
    </w:p>
    <w:p w:rsidR="003B1B3B" w:rsidRPr="00E66A27" w:rsidRDefault="003B1B3B" w:rsidP="003B1B3B">
      <w:pPr>
        <w:widowControl w:val="0"/>
        <w:tabs>
          <w:tab w:val="left" w:pos="709"/>
          <w:tab w:val="right" w:leader="dot" w:pos="9639"/>
        </w:tabs>
        <w:ind w:left="709" w:hanging="709"/>
        <w:rPr>
          <w:rFonts w:cstheme="minorHAnsi"/>
          <w:b/>
          <w:sz w:val="24"/>
          <w:szCs w:val="24"/>
        </w:rPr>
      </w:pPr>
    </w:p>
    <w:p w:rsidR="003B1B3B" w:rsidRPr="00E66A27" w:rsidRDefault="003B1B3B" w:rsidP="003B1B3B">
      <w:pPr>
        <w:widowControl w:val="0"/>
        <w:ind w:left="709" w:hanging="709"/>
        <w:rPr>
          <w:rFonts w:cstheme="minorHAnsi"/>
          <w:b/>
          <w:bCs/>
          <w:sz w:val="24"/>
          <w:szCs w:val="24"/>
        </w:rPr>
      </w:pPr>
      <w:r w:rsidRPr="00E66A27">
        <w:rPr>
          <w:rFonts w:cstheme="minorHAnsi"/>
          <w:b/>
          <w:sz w:val="24"/>
          <w:szCs w:val="24"/>
        </w:rPr>
        <w:t xml:space="preserve">Situazione </w:t>
      </w:r>
      <w:r w:rsidRPr="00E66A27">
        <w:rPr>
          <w:rFonts w:cstheme="minorHAnsi"/>
          <w:b/>
          <w:bCs/>
          <w:sz w:val="24"/>
          <w:szCs w:val="24"/>
        </w:rPr>
        <w:t xml:space="preserve">personale dell’operatore economico </w:t>
      </w:r>
    </w:p>
    <w:p w:rsidR="003B1B3B" w:rsidRPr="00E66A27" w:rsidRDefault="003B1B3B" w:rsidP="003B1B3B">
      <w:pPr>
        <w:widowControl w:val="0"/>
        <w:ind w:left="709"/>
        <w:rPr>
          <w:rFonts w:cstheme="minorHAnsi"/>
          <w:iCs/>
          <w:sz w:val="24"/>
          <w:szCs w:val="24"/>
        </w:rPr>
      </w:pPr>
      <w:r w:rsidRPr="00E66A27">
        <w:rPr>
          <w:rFonts w:cstheme="minorHAnsi"/>
          <w:b/>
          <w:bCs/>
          <w:sz w:val="24"/>
          <w:szCs w:val="24"/>
        </w:rPr>
        <w:t>(</w:t>
      </w:r>
      <w:r w:rsidRPr="00E66A27">
        <w:rPr>
          <w:rFonts w:cstheme="minorHAnsi"/>
          <w:b/>
          <w:iCs/>
          <w:sz w:val="24"/>
          <w:szCs w:val="24"/>
        </w:rPr>
        <w:t>articoli 45 comma 1, 2: 80 e 83 comma 1 lett. a) e 3 del d.lgs. n. 50 del 2016</w:t>
      </w:r>
    </w:p>
    <w:p w:rsidR="003B1B3B" w:rsidRPr="00E66A27" w:rsidRDefault="003B1B3B" w:rsidP="003B1B3B">
      <w:pPr>
        <w:widowControl w:val="0"/>
        <w:ind w:left="709"/>
        <w:rPr>
          <w:rFonts w:cstheme="minorHAnsi"/>
          <w:sz w:val="24"/>
          <w:szCs w:val="24"/>
        </w:rPr>
      </w:pPr>
      <w:r w:rsidRPr="00E66A27">
        <w:rPr>
          <w:rFonts w:cstheme="minorHAnsi"/>
          <w:sz w:val="24"/>
          <w:szCs w:val="24"/>
        </w:rPr>
        <w:t xml:space="preserve">Una o più dichiarazioni, redatte ai sensi dell’articolo 9.1, attestanti le seguenti condizioni: </w:t>
      </w:r>
    </w:p>
    <w:p w:rsidR="003B1B3B" w:rsidRPr="00E66A27" w:rsidRDefault="003B1B3B" w:rsidP="003B1B3B">
      <w:pPr>
        <w:widowControl w:val="0"/>
        <w:ind w:left="993" w:hanging="284"/>
        <w:rPr>
          <w:rFonts w:cstheme="minorHAnsi"/>
          <w:sz w:val="24"/>
          <w:szCs w:val="24"/>
        </w:rPr>
      </w:pPr>
      <w:r w:rsidRPr="00E66A27">
        <w:rPr>
          <w:rFonts w:cstheme="minorHAnsi"/>
          <w:sz w:val="24"/>
          <w:szCs w:val="24"/>
        </w:rPr>
        <w:t>1)</w:t>
      </w:r>
      <w:r w:rsidRPr="00E66A27">
        <w:rPr>
          <w:rFonts w:cstheme="minorHAnsi"/>
          <w:sz w:val="24"/>
          <w:szCs w:val="24"/>
        </w:rPr>
        <w:tab/>
      </w:r>
      <w:r w:rsidRPr="00E66A27">
        <w:rPr>
          <w:rFonts w:cstheme="minorHAnsi"/>
          <w:b/>
          <w:bCs/>
          <w:sz w:val="24"/>
          <w:szCs w:val="24"/>
        </w:rPr>
        <w:t>requisiti di idoneità professionale</w:t>
      </w:r>
      <w:r w:rsidRPr="00E66A27">
        <w:rPr>
          <w:rFonts w:cstheme="minorHAnsi"/>
          <w:sz w:val="24"/>
          <w:szCs w:val="24"/>
        </w:rPr>
        <w:t xml:space="preserve"> di cui all’articolo 83 del decreto legislativo n. 50 del 2016, costituiti dall’iscrizione nei registri della Camera di Commercio, Industria, Artigianato, Agricoltura; la dichiarazione deve essere completa dei numeri identificativi e della località di iscrizione, nonché delle generalità di tutte le seguenti persone fisiche: </w:t>
      </w:r>
    </w:p>
    <w:p w:rsidR="003B1B3B" w:rsidRPr="00E66A27" w:rsidRDefault="003B1B3B" w:rsidP="003B1B3B">
      <w:pPr>
        <w:widowControl w:val="0"/>
        <w:ind w:left="1276" w:hanging="284"/>
        <w:rPr>
          <w:rFonts w:cstheme="minorHAnsi"/>
          <w:sz w:val="24"/>
          <w:szCs w:val="24"/>
        </w:rPr>
      </w:pPr>
      <w:r w:rsidRPr="00E66A27">
        <w:rPr>
          <w:rFonts w:cstheme="minorHAnsi"/>
          <w:sz w:val="24"/>
          <w:szCs w:val="24"/>
        </w:rPr>
        <w:t>---</w:t>
      </w:r>
      <w:r w:rsidRPr="00E66A27">
        <w:rPr>
          <w:rFonts w:cstheme="minorHAnsi"/>
          <w:sz w:val="24"/>
          <w:szCs w:val="24"/>
        </w:rPr>
        <w:tab/>
        <w:t>il titolare in caso di impresa individuale;</w:t>
      </w:r>
    </w:p>
    <w:p w:rsidR="003B1B3B" w:rsidRPr="00E66A27" w:rsidRDefault="003B1B3B" w:rsidP="003B1B3B">
      <w:pPr>
        <w:widowControl w:val="0"/>
        <w:ind w:left="1276" w:hanging="284"/>
        <w:rPr>
          <w:rFonts w:cstheme="minorHAnsi"/>
          <w:sz w:val="24"/>
          <w:szCs w:val="24"/>
        </w:rPr>
      </w:pPr>
      <w:r w:rsidRPr="00E66A27">
        <w:rPr>
          <w:rFonts w:cstheme="minorHAnsi"/>
          <w:sz w:val="24"/>
          <w:szCs w:val="24"/>
        </w:rPr>
        <w:t>---</w:t>
      </w:r>
      <w:r w:rsidRPr="00E66A27">
        <w:rPr>
          <w:rFonts w:cstheme="minorHAnsi"/>
          <w:sz w:val="24"/>
          <w:szCs w:val="24"/>
        </w:rPr>
        <w:tab/>
        <w:t>tutti i soci in caso di società in nome collettivo;</w:t>
      </w:r>
    </w:p>
    <w:p w:rsidR="003B1B3B" w:rsidRPr="00E66A27" w:rsidRDefault="003B1B3B" w:rsidP="003B1B3B">
      <w:pPr>
        <w:widowControl w:val="0"/>
        <w:ind w:left="1276" w:hanging="284"/>
        <w:rPr>
          <w:rFonts w:cstheme="minorHAnsi"/>
          <w:sz w:val="24"/>
          <w:szCs w:val="24"/>
        </w:rPr>
      </w:pPr>
      <w:r w:rsidRPr="00E66A27">
        <w:rPr>
          <w:rFonts w:cstheme="minorHAnsi"/>
          <w:sz w:val="24"/>
          <w:szCs w:val="24"/>
        </w:rPr>
        <w:t>---</w:t>
      </w:r>
      <w:r w:rsidRPr="00E66A27">
        <w:rPr>
          <w:rFonts w:cstheme="minorHAnsi"/>
          <w:sz w:val="24"/>
          <w:szCs w:val="24"/>
        </w:rPr>
        <w:tab/>
        <w:t>tutti i soci accomandatari in caso di società in accomandita semplice;</w:t>
      </w:r>
    </w:p>
    <w:p w:rsidR="003B1B3B" w:rsidRPr="00E66A27" w:rsidRDefault="003B1B3B" w:rsidP="003B1B3B">
      <w:pPr>
        <w:widowControl w:val="0"/>
        <w:ind w:left="1276" w:hanging="284"/>
        <w:rPr>
          <w:rFonts w:cstheme="minorHAnsi"/>
          <w:sz w:val="24"/>
          <w:szCs w:val="24"/>
        </w:rPr>
      </w:pPr>
      <w:r w:rsidRPr="00E66A27">
        <w:rPr>
          <w:rFonts w:cstheme="minorHAnsi"/>
          <w:sz w:val="24"/>
          <w:szCs w:val="24"/>
        </w:rPr>
        <w:t>---</w:t>
      </w:r>
      <w:r w:rsidRPr="00E66A27">
        <w:rPr>
          <w:rFonts w:cstheme="minorHAnsi"/>
          <w:sz w:val="24"/>
          <w:szCs w:val="24"/>
        </w:rPr>
        <w:tab/>
      </w:r>
      <w:r w:rsidRPr="00E66A27">
        <w:rPr>
          <w:rFonts w:cstheme="minorHAnsi"/>
          <w:spacing w:val="-4"/>
          <w:sz w:val="24"/>
          <w:szCs w:val="24"/>
        </w:rPr>
        <w:t>tutti gli amministratori muniti di poteri di rappresentanza, in caso di altro tipo di società o consorzio;</w:t>
      </w:r>
    </w:p>
    <w:p w:rsidR="003B1B3B" w:rsidRPr="00E66A27" w:rsidRDefault="003B1B3B" w:rsidP="003B1B3B">
      <w:pPr>
        <w:widowControl w:val="0"/>
        <w:ind w:left="1276" w:hanging="284"/>
        <w:rPr>
          <w:rFonts w:cstheme="minorHAnsi"/>
          <w:sz w:val="24"/>
          <w:szCs w:val="24"/>
        </w:rPr>
      </w:pPr>
      <w:r w:rsidRPr="00E66A27">
        <w:rPr>
          <w:rFonts w:cstheme="minorHAnsi"/>
          <w:sz w:val="24"/>
          <w:szCs w:val="24"/>
        </w:rPr>
        <w:t>---</w:t>
      </w:r>
      <w:r w:rsidRPr="00E66A27">
        <w:rPr>
          <w:rFonts w:cstheme="minorHAnsi"/>
          <w:sz w:val="24"/>
          <w:szCs w:val="24"/>
        </w:rPr>
        <w:tab/>
      </w:r>
      <w:r w:rsidRPr="00E66A27">
        <w:rPr>
          <w:rFonts w:cstheme="minorHAnsi"/>
          <w:b/>
          <w:bCs/>
          <w:sz w:val="24"/>
          <w:szCs w:val="24"/>
        </w:rPr>
        <w:t>limitatamente alle società di capitali con meno di quattro soci (persone fisiche)</w:t>
      </w:r>
      <w:r w:rsidRPr="00E66A27">
        <w:rPr>
          <w:rFonts w:cstheme="minorHAnsi"/>
          <w:sz w:val="24"/>
          <w:szCs w:val="24"/>
        </w:rPr>
        <w:t>: il socio unico, il socio con partecipazione almeno del 50% (cinquanta per cento) per le società con due o tre soci, ambedue i soci in caso di società con due soli soci con partecipazione paritaria al 50% (cinquanta per cento);</w:t>
      </w:r>
    </w:p>
    <w:p w:rsidR="003B1B3B" w:rsidRPr="00E66A27" w:rsidRDefault="003B1B3B" w:rsidP="003B1B3B">
      <w:pPr>
        <w:widowControl w:val="0"/>
        <w:ind w:left="1276" w:hanging="284"/>
        <w:rPr>
          <w:rFonts w:cstheme="minorHAnsi"/>
          <w:sz w:val="24"/>
          <w:szCs w:val="24"/>
        </w:rPr>
      </w:pPr>
      <w:r w:rsidRPr="00E66A27">
        <w:rPr>
          <w:rFonts w:cstheme="minorHAnsi"/>
          <w:sz w:val="24"/>
          <w:szCs w:val="24"/>
        </w:rPr>
        <w:t>---</w:t>
      </w:r>
      <w:r w:rsidRPr="00E66A27">
        <w:rPr>
          <w:rFonts w:cstheme="minorHAnsi"/>
          <w:sz w:val="24"/>
          <w:szCs w:val="24"/>
        </w:rPr>
        <w:tab/>
        <w:t>il</w:t>
      </w:r>
      <w:r w:rsidRPr="00E66A27">
        <w:rPr>
          <w:rFonts w:cstheme="minorHAnsi"/>
          <w:spacing w:val="-4"/>
          <w:sz w:val="24"/>
          <w:szCs w:val="24"/>
        </w:rPr>
        <w:t xml:space="preserve"> procuratore o l’institore, munito di potere di rappresentanza idoneo in relazione alla gara, se questi è il soggetto che ha sottoscritto una o più istanze, ai sensi dell’articolo 3.1.4, lettera a);</w:t>
      </w:r>
    </w:p>
    <w:p w:rsidR="003B1B3B" w:rsidRPr="00E66A27" w:rsidRDefault="003B1B3B" w:rsidP="003B1B3B">
      <w:pPr>
        <w:widowControl w:val="0"/>
        <w:ind w:left="993" w:hanging="284"/>
        <w:rPr>
          <w:rFonts w:cstheme="minorHAnsi"/>
          <w:color w:val="FF0000"/>
          <w:sz w:val="24"/>
          <w:szCs w:val="24"/>
        </w:rPr>
      </w:pPr>
      <w:r w:rsidRPr="00E66A27">
        <w:rPr>
          <w:rFonts w:cstheme="minorHAnsi"/>
          <w:sz w:val="24"/>
          <w:szCs w:val="24"/>
        </w:rPr>
        <w:t>2)</w:t>
      </w:r>
      <w:r w:rsidRPr="00E66A27">
        <w:rPr>
          <w:rFonts w:cstheme="minorHAnsi"/>
          <w:sz w:val="24"/>
          <w:szCs w:val="24"/>
        </w:rPr>
        <w:tab/>
      </w:r>
      <w:r w:rsidRPr="00E66A27">
        <w:rPr>
          <w:rFonts w:cstheme="minorHAnsi"/>
          <w:b/>
          <w:bCs/>
          <w:sz w:val="24"/>
          <w:szCs w:val="24"/>
        </w:rPr>
        <w:t>requisiti di ordine generale</w:t>
      </w:r>
      <w:r w:rsidRPr="00E66A27">
        <w:rPr>
          <w:rFonts w:cstheme="minorHAnsi"/>
          <w:sz w:val="24"/>
          <w:szCs w:val="24"/>
        </w:rPr>
        <w:t xml:space="preserve"> e </w:t>
      </w:r>
      <w:r w:rsidRPr="00E66A27">
        <w:rPr>
          <w:rFonts w:cstheme="minorHAnsi"/>
          <w:b/>
          <w:sz w:val="24"/>
          <w:szCs w:val="24"/>
        </w:rPr>
        <w:t>assenza delle cause di esclusione</w:t>
      </w:r>
      <w:r w:rsidRPr="00E66A27">
        <w:rPr>
          <w:rFonts w:cstheme="minorHAnsi"/>
          <w:sz w:val="24"/>
          <w:szCs w:val="24"/>
        </w:rPr>
        <w:t xml:space="preserve"> di cui </w:t>
      </w:r>
      <w:r w:rsidRPr="00E66A27">
        <w:rPr>
          <w:rFonts w:cstheme="minorHAnsi"/>
          <w:iCs/>
          <w:sz w:val="24"/>
          <w:szCs w:val="24"/>
        </w:rPr>
        <w:t>all’articolo 80, del decreto legislativo n. 50 del 2016, alle condizioni di cui ai commi 1-bis, 1-ter e 2 della stessa norma, dichiarati mediante la documentazione da produrre a comprova dei requisiti utilizzando: schema di dichiarazione allegato a), schema di dichiarazione allegato b), dichiarazione conforme al documento di gara unico europeo.</w:t>
      </w:r>
    </w:p>
    <w:p w:rsidR="003B1B3B" w:rsidRPr="00E66A27" w:rsidRDefault="003B1B3B" w:rsidP="003B1B3B">
      <w:pPr>
        <w:widowControl w:val="0"/>
        <w:rPr>
          <w:rFonts w:cstheme="minorHAnsi"/>
          <w:color w:val="FF0000"/>
          <w:sz w:val="24"/>
          <w:szCs w:val="24"/>
        </w:rPr>
      </w:pPr>
    </w:p>
    <w:p w:rsidR="003B1B3B" w:rsidRPr="00E66A27" w:rsidRDefault="0036023A" w:rsidP="0036023A">
      <w:pPr>
        <w:widowControl w:val="0"/>
        <w:rPr>
          <w:rFonts w:cstheme="minorHAnsi"/>
          <w:b/>
          <w:sz w:val="24"/>
          <w:szCs w:val="24"/>
        </w:rPr>
      </w:pPr>
      <w:r w:rsidRPr="00E66A27">
        <w:rPr>
          <w:rFonts w:cstheme="minorHAnsi"/>
          <w:b/>
          <w:sz w:val="24"/>
          <w:szCs w:val="24"/>
        </w:rPr>
        <w:t>4.8</w:t>
      </w:r>
      <w:r w:rsidRPr="00E66A27">
        <w:rPr>
          <w:rFonts w:cstheme="minorHAnsi"/>
          <w:b/>
          <w:sz w:val="24"/>
          <w:szCs w:val="24"/>
        </w:rPr>
        <w:tab/>
      </w:r>
      <w:r w:rsidR="003B1B3B" w:rsidRPr="00E66A27">
        <w:rPr>
          <w:rFonts w:cstheme="minorHAnsi"/>
          <w:b/>
          <w:sz w:val="24"/>
          <w:szCs w:val="24"/>
        </w:rPr>
        <w:t>DOCUMENTAZIONE DA PRODURRE A COMPROVA DEI REQUISITI</w:t>
      </w:r>
    </w:p>
    <w:p w:rsidR="003B1B3B" w:rsidRPr="00E66A27" w:rsidRDefault="003B1B3B" w:rsidP="003B1B3B">
      <w:pPr>
        <w:widowControl w:val="0"/>
        <w:spacing w:before="120" w:line="276" w:lineRule="auto"/>
        <w:ind w:left="851" w:hanging="142"/>
        <w:rPr>
          <w:rFonts w:cstheme="minorHAnsi"/>
          <w:sz w:val="24"/>
          <w:szCs w:val="24"/>
        </w:rPr>
      </w:pPr>
      <w:r w:rsidRPr="00E66A27">
        <w:rPr>
          <w:rFonts w:cstheme="minorHAnsi"/>
          <w:sz w:val="24"/>
          <w:szCs w:val="24"/>
        </w:rPr>
        <w:t>Allegato A - Domanda di ammissione alla gara e schema di dichiarazione;</w:t>
      </w:r>
    </w:p>
    <w:p w:rsidR="003B1B3B" w:rsidRPr="00E66A27" w:rsidRDefault="003B1B3B" w:rsidP="003B1B3B">
      <w:pPr>
        <w:widowControl w:val="0"/>
        <w:spacing w:before="120" w:line="276" w:lineRule="auto"/>
        <w:ind w:left="851" w:hanging="142"/>
        <w:rPr>
          <w:rFonts w:cstheme="minorHAnsi"/>
          <w:sz w:val="24"/>
          <w:szCs w:val="24"/>
        </w:rPr>
      </w:pPr>
      <w:r w:rsidRPr="00E66A27">
        <w:rPr>
          <w:rFonts w:cstheme="minorHAnsi"/>
          <w:sz w:val="24"/>
          <w:szCs w:val="24"/>
        </w:rPr>
        <w:t>Allegato B - Dichiarazione a corredo dell’offerta;</w:t>
      </w:r>
    </w:p>
    <w:p w:rsidR="003B1B3B" w:rsidRPr="00E66A27" w:rsidRDefault="003B1B3B" w:rsidP="003B1B3B">
      <w:pPr>
        <w:widowControl w:val="0"/>
        <w:spacing w:before="120" w:line="276" w:lineRule="auto"/>
        <w:ind w:left="851" w:hanging="142"/>
        <w:rPr>
          <w:rFonts w:cstheme="minorHAnsi"/>
          <w:sz w:val="24"/>
          <w:szCs w:val="24"/>
        </w:rPr>
      </w:pPr>
      <w:r w:rsidRPr="00E66A27">
        <w:rPr>
          <w:rFonts w:cstheme="minorHAnsi"/>
          <w:sz w:val="24"/>
          <w:szCs w:val="24"/>
        </w:rPr>
        <w:t>Allegato C - Dichiarazione tracciabilità flussi finanziari;</w:t>
      </w:r>
    </w:p>
    <w:p w:rsidR="003B1B3B" w:rsidRPr="00E66A27" w:rsidRDefault="003B1B3B" w:rsidP="003B1B3B">
      <w:pPr>
        <w:widowControl w:val="0"/>
        <w:spacing w:before="120" w:line="276" w:lineRule="auto"/>
        <w:ind w:left="851" w:hanging="142"/>
        <w:rPr>
          <w:rFonts w:cstheme="minorHAnsi"/>
          <w:sz w:val="24"/>
          <w:szCs w:val="24"/>
        </w:rPr>
      </w:pPr>
      <w:r w:rsidRPr="00E66A27">
        <w:rPr>
          <w:rFonts w:cstheme="minorHAnsi"/>
          <w:sz w:val="24"/>
          <w:szCs w:val="24"/>
        </w:rPr>
        <w:t>Allegato D – DGUE;</w:t>
      </w:r>
    </w:p>
    <w:p w:rsidR="000F0422" w:rsidRPr="00E66A27" w:rsidRDefault="000F0422">
      <w:pPr>
        <w:spacing w:after="60" w:line="259" w:lineRule="auto"/>
        <w:ind w:left="709" w:right="0" w:firstLine="0"/>
        <w:jc w:val="left"/>
        <w:rPr>
          <w:sz w:val="24"/>
          <w:szCs w:val="24"/>
        </w:rPr>
      </w:pPr>
    </w:p>
    <w:p w:rsidR="000F0422" w:rsidRPr="00E66A27" w:rsidRDefault="008A3EB0" w:rsidP="0036023A">
      <w:pPr>
        <w:ind w:left="360" w:right="0" w:firstLine="0"/>
        <w:rPr>
          <w:sz w:val="24"/>
          <w:szCs w:val="24"/>
        </w:rPr>
      </w:pPr>
      <w:r w:rsidRPr="00E66A27">
        <w:rPr>
          <w:b/>
          <w:i/>
          <w:sz w:val="24"/>
          <w:szCs w:val="24"/>
        </w:rPr>
        <w:t xml:space="preserve">(per i RTC e consorzi ordinari di concorrenti o GEIE non ancora costituiti) </w:t>
      </w:r>
      <w:r w:rsidRPr="00E66A27">
        <w:rPr>
          <w:sz w:val="24"/>
          <w:szCs w:val="24"/>
        </w:rPr>
        <w:t xml:space="preserve">al fine di effettuare la preventiva verifica della corrispondenza dei requisiti di qualificazione posseduti dai singoli operatori economici in relazione alle singole quote di partecipazione all’esecuzione del contratto è necessario presentare un’autodichiarazione (seguendo preferibilmente quanto indicato nel modello “C” allegato) circa le quote di ripartizione, tra gli operatori economici che compongono il RTC o il consorzio ordinario di concorrenti o GEIE, delle categorie di cui al punto II.2.1.2. del bando. Ogni operatore economico deve possedere la qualificazione per le categorie e relativi importi che dichiara di eseguire. Il RTC o il consorzio o GEIE nel suo complesso deve essere in possesso dei requisiti richiesti dal bando. </w:t>
      </w:r>
    </w:p>
    <w:p w:rsidR="000F0422" w:rsidRPr="00E66A27" w:rsidRDefault="000F0422">
      <w:pPr>
        <w:spacing w:after="61" w:line="259" w:lineRule="auto"/>
        <w:ind w:left="709" w:right="0" w:firstLine="0"/>
        <w:jc w:val="left"/>
        <w:rPr>
          <w:sz w:val="24"/>
          <w:szCs w:val="24"/>
        </w:rPr>
      </w:pPr>
    </w:p>
    <w:p w:rsidR="003B1B3B" w:rsidRPr="00E66A27" w:rsidRDefault="0036023A" w:rsidP="003B1B3B">
      <w:pPr>
        <w:widowControl w:val="0"/>
        <w:spacing w:line="276" w:lineRule="auto"/>
        <w:ind w:left="709" w:hanging="709"/>
        <w:rPr>
          <w:rFonts w:cs="Calibri"/>
          <w:b/>
          <w:sz w:val="24"/>
          <w:szCs w:val="24"/>
        </w:rPr>
      </w:pPr>
      <w:r w:rsidRPr="00E66A27">
        <w:rPr>
          <w:rFonts w:cs="Calibri"/>
          <w:b/>
          <w:sz w:val="24"/>
          <w:szCs w:val="24"/>
        </w:rPr>
        <w:t>4.9</w:t>
      </w:r>
      <w:r w:rsidRPr="00E66A27">
        <w:rPr>
          <w:rFonts w:cs="Calibri"/>
          <w:b/>
          <w:sz w:val="24"/>
          <w:szCs w:val="24"/>
        </w:rPr>
        <w:tab/>
      </w:r>
      <w:r w:rsidR="003B1B3B" w:rsidRPr="00E66A27">
        <w:rPr>
          <w:rFonts w:cs="Calibri"/>
          <w:b/>
          <w:sz w:val="24"/>
          <w:szCs w:val="24"/>
        </w:rPr>
        <w:t>Contributo all’Autorità Nazionale Anticorruzione (art. 1, comma 67, legge n. 266 del 2005):</w:t>
      </w:r>
    </w:p>
    <w:p w:rsidR="003B1B3B" w:rsidRPr="00E66A27" w:rsidRDefault="003B1B3B" w:rsidP="003B1B3B">
      <w:pPr>
        <w:spacing w:line="276" w:lineRule="auto"/>
        <w:ind w:left="993" w:hanging="284"/>
        <w:rPr>
          <w:rFonts w:cs="Calibri"/>
          <w:sz w:val="24"/>
          <w:szCs w:val="24"/>
        </w:rPr>
      </w:pPr>
      <w:r w:rsidRPr="00E66A27">
        <w:rPr>
          <w:rFonts w:cs="Calibri"/>
          <w:bCs/>
          <w:sz w:val="24"/>
          <w:szCs w:val="24"/>
        </w:rPr>
        <w:t>a)</w:t>
      </w:r>
      <w:r w:rsidRPr="00E66A27">
        <w:rPr>
          <w:rFonts w:cs="Calibri"/>
          <w:bCs/>
          <w:sz w:val="24"/>
          <w:szCs w:val="24"/>
        </w:rPr>
        <w:tab/>
        <w:t xml:space="preserve">attestazione di avvenuto pagamento del contributo di </w:t>
      </w:r>
      <w:r w:rsidRPr="00E66A27">
        <w:rPr>
          <w:rFonts w:cs="Calibri"/>
          <w:b/>
          <w:sz w:val="24"/>
          <w:szCs w:val="24"/>
        </w:rPr>
        <w:t>euro 500,00 (CINQUECENTO/00)</w:t>
      </w:r>
      <w:r w:rsidRPr="00E66A27">
        <w:rPr>
          <w:rFonts w:cs="Calibri"/>
          <w:sz w:val="24"/>
          <w:szCs w:val="24"/>
        </w:rPr>
        <w:t xml:space="preserve">a favore dell’Autorità Nazionale Anticorruzione (ex AVCP), previa iscrizione on-line al “Servizio di riscossione” al portale http://contributi.avcp.it; l’utente iscritto per conto dell’offerente deve collegarsi al servizio con le credenziali da questo rilasciate e inserire il codice identificativo della procedura di riferimento </w:t>
      </w:r>
    </w:p>
    <w:p w:rsidR="003B1B3B" w:rsidRPr="00E66A27" w:rsidRDefault="003B1B3B" w:rsidP="003B1B3B">
      <w:pPr>
        <w:widowControl w:val="0"/>
        <w:suppressAutoHyphens/>
        <w:spacing w:line="276" w:lineRule="auto"/>
        <w:ind w:left="993" w:hanging="284"/>
        <w:jc w:val="center"/>
        <w:rPr>
          <w:rFonts w:cs="Calibri"/>
          <w:b/>
          <w:sz w:val="24"/>
          <w:szCs w:val="24"/>
        </w:rPr>
      </w:pPr>
      <w:r w:rsidRPr="00E66A27">
        <w:rPr>
          <w:rFonts w:cs="Calibri"/>
          <w:b/>
          <w:sz w:val="24"/>
          <w:szCs w:val="24"/>
        </w:rPr>
        <w:t xml:space="preserve">CIG: </w:t>
      </w:r>
      <w:r w:rsidR="00151A7C" w:rsidRPr="00E66A27">
        <w:rPr>
          <w:b/>
          <w:sz w:val="24"/>
          <w:szCs w:val="24"/>
        </w:rPr>
        <w:t>7783950EBB</w:t>
      </w:r>
    </w:p>
    <w:p w:rsidR="003B1B3B" w:rsidRPr="00E66A27" w:rsidRDefault="003B1B3B" w:rsidP="003B1B3B">
      <w:pPr>
        <w:widowControl w:val="0"/>
        <w:suppressAutoHyphens/>
        <w:spacing w:line="276" w:lineRule="auto"/>
        <w:ind w:left="993" w:hanging="284"/>
        <w:rPr>
          <w:rFonts w:cs="Calibri"/>
          <w:bCs/>
          <w:sz w:val="24"/>
          <w:szCs w:val="24"/>
        </w:rPr>
      </w:pPr>
      <w:r w:rsidRPr="00E66A27">
        <w:rPr>
          <w:rFonts w:cs="Calibri"/>
          <w:bCs/>
          <w:sz w:val="24"/>
          <w:szCs w:val="24"/>
        </w:rPr>
        <w:t>b)</w:t>
      </w:r>
      <w:r w:rsidRPr="00E66A27">
        <w:rPr>
          <w:rFonts w:cs="Calibri"/>
          <w:bCs/>
          <w:sz w:val="24"/>
          <w:szCs w:val="24"/>
        </w:rPr>
        <w:tab/>
        <w:t>il sistema consente le seguenti modalità di pagamento del contributo:</w:t>
      </w:r>
    </w:p>
    <w:p w:rsidR="003B1B3B" w:rsidRPr="00E66A27" w:rsidRDefault="003B1B3B" w:rsidP="003B1B3B">
      <w:pPr>
        <w:widowControl w:val="0"/>
        <w:suppressAutoHyphens/>
        <w:spacing w:line="276" w:lineRule="auto"/>
        <w:ind w:left="1276" w:hanging="284"/>
        <w:rPr>
          <w:rFonts w:cs="Calibri"/>
          <w:sz w:val="24"/>
          <w:szCs w:val="24"/>
        </w:rPr>
      </w:pPr>
      <w:r w:rsidRPr="00E66A27">
        <w:rPr>
          <w:rFonts w:cs="Calibri"/>
          <w:sz w:val="24"/>
          <w:szCs w:val="24"/>
        </w:rPr>
        <w:t>---</w:t>
      </w:r>
      <w:r w:rsidRPr="00E66A27">
        <w:rPr>
          <w:rFonts w:cs="Calibri"/>
          <w:sz w:val="24"/>
          <w:szCs w:val="24"/>
        </w:rPr>
        <w:tab/>
        <w:t>on line, mediante carta di credito dei circuiti Visa, MasterCard, Diners, American Express. Per eseguire il pagamento è necessario collegarsi al “Servizio di riscossione” e seguire le istruzioni a video oppure il relativo manuale del servizio. A riprova dell'avvenuto pagamento, all’indirizzo di posta elettronica indicato in sede di iscrizione l’offerente ottiene la ricevuta da unire alla documentazione; la ricevuta può inoltre essere stampata in qualunque momento accedendo alla lista dei “Pagamenti effettuati” disponibile on line sul “Servizio di Riscossione”;</w:t>
      </w:r>
    </w:p>
    <w:p w:rsidR="003B1B3B" w:rsidRPr="00E66A27" w:rsidRDefault="003B1B3B" w:rsidP="003B1B3B">
      <w:pPr>
        <w:widowControl w:val="0"/>
        <w:suppressAutoHyphens/>
        <w:spacing w:line="276" w:lineRule="auto"/>
        <w:ind w:left="1276" w:hanging="284"/>
        <w:rPr>
          <w:rFonts w:cs="Calibri"/>
          <w:sz w:val="24"/>
          <w:szCs w:val="24"/>
        </w:rPr>
      </w:pPr>
      <w:r w:rsidRPr="00E66A27">
        <w:rPr>
          <w:rFonts w:cs="Calibri"/>
          <w:sz w:val="24"/>
          <w:szCs w:val="24"/>
        </w:rPr>
        <w:t>---</w:t>
      </w:r>
      <w:r w:rsidRPr="00E66A27">
        <w:rPr>
          <w:rFonts w:cs="Calibri"/>
          <w:sz w:val="24"/>
          <w:szCs w:val="24"/>
        </w:rPr>
        <w:tab/>
        <w:t>in contanti, muniti del modello di pagamento rilasciato dal “Servizio di riscossione”, presso tutti i punti vendita della rete dei tabaccai lottisti abilitati al pagamento di bollette e bollettini. All’indirizzo http://www.lottomaticaservizi.it è disponibile la funzione “Cerca il punto vendita più vicino a te”; la copia dello scontrino rilasciato dal punto vendita è allegato alla documentazione;</w:t>
      </w:r>
    </w:p>
    <w:p w:rsidR="003B1B3B" w:rsidRPr="00E66A27" w:rsidRDefault="003B1B3B" w:rsidP="003B1B3B">
      <w:pPr>
        <w:widowControl w:val="0"/>
        <w:suppressAutoHyphens/>
        <w:spacing w:line="276" w:lineRule="auto"/>
        <w:ind w:left="993" w:hanging="284"/>
        <w:rPr>
          <w:rFonts w:cstheme="minorHAnsi"/>
          <w:bCs/>
          <w:sz w:val="24"/>
          <w:szCs w:val="24"/>
        </w:rPr>
      </w:pPr>
      <w:r w:rsidRPr="00E66A27">
        <w:rPr>
          <w:rFonts w:cs="Calibri"/>
          <w:bCs/>
          <w:sz w:val="24"/>
          <w:szCs w:val="24"/>
        </w:rPr>
        <w:t>c)</w:t>
      </w:r>
      <w:r w:rsidRPr="00E66A27">
        <w:rPr>
          <w:rFonts w:cs="Calibri"/>
          <w:bCs/>
          <w:sz w:val="24"/>
          <w:szCs w:val="24"/>
        </w:rPr>
        <w:tab/>
      </w:r>
      <w:r w:rsidRPr="00E66A27">
        <w:rPr>
          <w:rFonts w:cstheme="minorHAnsi"/>
          <w:bCs/>
          <w:sz w:val="24"/>
          <w:szCs w:val="24"/>
        </w:rPr>
        <w:t>limitatamente agli operatori economici esteri: è possibile effettuare il pagamento anche tramite bonifico bancario internazionale SEPA, sul conto corrente bancario n. 4806788, presso il Monte dei Paschi di Siena (IBAN: IT 77 O 01030 03200 0000 04806788), (BIC: PASCITMMROM) intestato all'Autorità Nazionale Anticorruzione (ex AVCP); la causale del versamento deve riportare esclusivamente il codice identificativo ai fini fiscali utilizzato nel Paese di residenza o di sede del partecipante e il codice CIG di cui alla lettera a).</w:t>
      </w:r>
    </w:p>
    <w:p w:rsidR="000F0422" w:rsidRPr="00E66A27" w:rsidRDefault="000F0422">
      <w:pPr>
        <w:spacing w:after="61" w:line="259" w:lineRule="auto"/>
        <w:ind w:left="721" w:right="0" w:firstLine="0"/>
        <w:jc w:val="left"/>
        <w:rPr>
          <w:sz w:val="24"/>
          <w:szCs w:val="24"/>
        </w:rPr>
      </w:pPr>
    </w:p>
    <w:p w:rsidR="003B1B3B" w:rsidRPr="00E66A27" w:rsidRDefault="0036023A" w:rsidP="003B1B3B">
      <w:pPr>
        <w:widowControl w:val="0"/>
        <w:ind w:left="709" w:hanging="709"/>
        <w:rPr>
          <w:rFonts w:cstheme="minorHAnsi"/>
          <w:b/>
          <w:sz w:val="24"/>
          <w:szCs w:val="24"/>
        </w:rPr>
      </w:pPr>
      <w:r w:rsidRPr="00E66A27">
        <w:rPr>
          <w:rFonts w:cstheme="minorHAnsi"/>
          <w:b/>
          <w:sz w:val="24"/>
          <w:szCs w:val="24"/>
        </w:rPr>
        <w:t>4.10</w:t>
      </w:r>
      <w:r w:rsidRPr="00E66A27">
        <w:rPr>
          <w:rFonts w:cstheme="minorHAnsi"/>
          <w:b/>
          <w:sz w:val="24"/>
          <w:szCs w:val="24"/>
        </w:rPr>
        <w:tab/>
      </w:r>
      <w:r w:rsidR="003B1B3B" w:rsidRPr="00E66A27">
        <w:rPr>
          <w:rFonts w:cstheme="minorHAnsi"/>
          <w:b/>
          <w:sz w:val="24"/>
          <w:szCs w:val="24"/>
        </w:rPr>
        <w:t xml:space="preserve">Requisiti di ordine speciale: capacità economico-finanziaria </w:t>
      </w:r>
    </w:p>
    <w:p w:rsidR="003B1B3B" w:rsidRPr="00E66A27" w:rsidRDefault="003B1B3B" w:rsidP="003B1B3B">
      <w:pPr>
        <w:widowControl w:val="0"/>
        <w:ind w:left="709" w:hanging="709"/>
        <w:rPr>
          <w:rFonts w:cstheme="minorHAnsi"/>
          <w:iCs/>
          <w:sz w:val="24"/>
          <w:szCs w:val="24"/>
        </w:rPr>
      </w:pPr>
      <w:r w:rsidRPr="00E66A27">
        <w:rPr>
          <w:rFonts w:cstheme="minorHAnsi"/>
          <w:sz w:val="24"/>
          <w:szCs w:val="24"/>
        </w:rPr>
        <w:t>(</w:t>
      </w:r>
      <w:r w:rsidRPr="00E66A27">
        <w:rPr>
          <w:rFonts w:cstheme="minorHAnsi"/>
          <w:iCs/>
          <w:sz w:val="24"/>
          <w:szCs w:val="24"/>
        </w:rPr>
        <w:t>articolo 83, comma 1 lett. b) 4 e 5) del D.Lgs. 50/2016)</w:t>
      </w:r>
    </w:p>
    <w:p w:rsidR="003B1B3B" w:rsidRPr="00E66A27" w:rsidRDefault="003B1B3B" w:rsidP="003B1B3B">
      <w:pPr>
        <w:widowControl w:val="0"/>
        <w:ind w:left="709"/>
        <w:rPr>
          <w:rFonts w:cstheme="minorHAnsi"/>
          <w:sz w:val="24"/>
          <w:szCs w:val="24"/>
        </w:rPr>
      </w:pPr>
      <w:r w:rsidRPr="00E66A27">
        <w:rPr>
          <w:rFonts w:cstheme="minorHAnsi"/>
          <w:sz w:val="24"/>
          <w:szCs w:val="24"/>
        </w:rPr>
        <w:t>Non è richiesto il possesso di requisiti di capacità economico-finanziaria oltre all’attestazione SOA</w:t>
      </w:r>
      <w:r w:rsidR="00151A7C" w:rsidRPr="00E66A27">
        <w:rPr>
          <w:rFonts w:cstheme="minorHAnsi"/>
          <w:sz w:val="24"/>
          <w:szCs w:val="24"/>
        </w:rPr>
        <w:t>.</w:t>
      </w:r>
    </w:p>
    <w:p w:rsidR="003B1B3B" w:rsidRPr="00E66A27" w:rsidRDefault="0036023A" w:rsidP="003B1B3B">
      <w:pPr>
        <w:widowControl w:val="0"/>
        <w:ind w:left="709" w:hanging="709"/>
        <w:rPr>
          <w:rFonts w:cstheme="minorHAnsi"/>
          <w:b/>
          <w:sz w:val="24"/>
          <w:szCs w:val="24"/>
        </w:rPr>
      </w:pPr>
      <w:r w:rsidRPr="00E66A27">
        <w:rPr>
          <w:rFonts w:cstheme="minorHAnsi"/>
          <w:b/>
          <w:sz w:val="24"/>
          <w:szCs w:val="24"/>
        </w:rPr>
        <w:t>4.11</w:t>
      </w:r>
      <w:r w:rsidRPr="00E66A27">
        <w:rPr>
          <w:rFonts w:cstheme="minorHAnsi"/>
          <w:b/>
          <w:sz w:val="24"/>
          <w:szCs w:val="24"/>
        </w:rPr>
        <w:tab/>
      </w:r>
      <w:r w:rsidR="003B1B3B" w:rsidRPr="00E66A27">
        <w:rPr>
          <w:rFonts w:cstheme="minorHAnsi"/>
          <w:b/>
          <w:sz w:val="24"/>
          <w:szCs w:val="24"/>
        </w:rPr>
        <w:t>Requisiti di ordine speciale: capacità tecnica</w:t>
      </w:r>
    </w:p>
    <w:p w:rsidR="003B1B3B" w:rsidRPr="00E66A27" w:rsidRDefault="003B1B3B" w:rsidP="003B1B3B">
      <w:pPr>
        <w:widowControl w:val="0"/>
        <w:ind w:left="709"/>
        <w:rPr>
          <w:rFonts w:cstheme="minorHAnsi"/>
          <w:sz w:val="24"/>
          <w:szCs w:val="24"/>
        </w:rPr>
      </w:pPr>
      <w:r w:rsidRPr="00E66A27">
        <w:rPr>
          <w:rFonts w:cstheme="minorHAnsi"/>
          <w:sz w:val="24"/>
          <w:szCs w:val="24"/>
        </w:rPr>
        <w:t>Una o più dichiarazioni come segue:</w:t>
      </w:r>
    </w:p>
    <w:p w:rsidR="00853A30" w:rsidRPr="00FB2212" w:rsidRDefault="003B1B3B" w:rsidP="00611C17">
      <w:pPr>
        <w:pStyle w:val="Paragrafoelenco"/>
        <w:widowControl w:val="0"/>
        <w:numPr>
          <w:ilvl w:val="0"/>
          <w:numId w:val="24"/>
        </w:numPr>
        <w:spacing w:after="0" w:line="240" w:lineRule="auto"/>
        <w:ind w:right="0"/>
        <w:rPr>
          <w:rFonts w:cstheme="minorHAnsi"/>
          <w:sz w:val="24"/>
          <w:szCs w:val="24"/>
          <w:lang w:val="en-US"/>
        </w:rPr>
      </w:pPr>
      <w:r w:rsidRPr="00E66A27">
        <w:rPr>
          <w:rFonts w:cstheme="minorHAnsi"/>
          <w:sz w:val="24"/>
          <w:szCs w:val="24"/>
        </w:rPr>
        <w:t xml:space="preserve">attestazione SOA nella categoria </w:t>
      </w:r>
      <w:r w:rsidR="00853A30" w:rsidRPr="00E66A27">
        <w:rPr>
          <w:rFonts w:cstheme="minorHAnsi"/>
          <w:sz w:val="24"/>
          <w:szCs w:val="24"/>
        </w:rPr>
        <w:t xml:space="preserve">OG 1 class. </w:t>
      </w:r>
      <w:r w:rsidR="00853A30" w:rsidRPr="00FB2212">
        <w:rPr>
          <w:rFonts w:cstheme="minorHAnsi"/>
          <w:sz w:val="24"/>
          <w:szCs w:val="24"/>
          <w:lang w:val="en-US"/>
        </w:rPr>
        <w:t>III Bis</w:t>
      </w:r>
      <w:r w:rsidRPr="00FB2212">
        <w:rPr>
          <w:rFonts w:cstheme="minorHAnsi"/>
          <w:sz w:val="24"/>
          <w:szCs w:val="24"/>
          <w:lang w:val="en-US"/>
        </w:rPr>
        <w:t xml:space="preserve">, </w:t>
      </w:r>
      <w:r w:rsidR="00853A30" w:rsidRPr="00FB2212">
        <w:rPr>
          <w:rFonts w:cstheme="minorHAnsi"/>
          <w:sz w:val="24"/>
          <w:szCs w:val="24"/>
          <w:lang w:val="en-US"/>
        </w:rPr>
        <w:t>OS 14 class. II;</w:t>
      </w:r>
    </w:p>
    <w:p w:rsidR="003B1B3B" w:rsidRPr="00E66A27" w:rsidRDefault="003B1B3B" w:rsidP="00611C17">
      <w:pPr>
        <w:pStyle w:val="Paragrafoelenco"/>
        <w:widowControl w:val="0"/>
        <w:numPr>
          <w:ilvl w:val="0"/>
          <w:numId w:val="24"/>
        </w:numPr>
        <w:spacing w:after="0" w:line="240" w:lineRule="auto"/>
        <w:ind w:right="0"/>
        <w:rPr>
          <w:rFonts w:cstheme="minorHAnsi"/>
          <w:sz w:val="24"/>
          <w:szCs w:val="24"/>
        </w:rPr>
      </w:pPr>
      <w:r w:rsidRPr="00E66A27">
        <w:rPr>
          <w:rFonts w:cstheme="minorHAnsi"/>
          <w:sz w:val="24"/>
          <w:szCs w:val="24"/>
        </w:rPr>
        <w:t>raggruppamenti temporanei e consorzi ordinari di cui all’articolo 48 commi 1, 3, 5, 6, del decreto legislativo n. 50 del 2016:</w:t>
      </w:r>
    </w:p>
    <w:p w:rsidR="003B1B3B" w:rsidRPr="00E66A27" w:rsidRDefault="003B1B3B" w:rsidP="003B1B3B">
      <w:pPr>
        <w:widowControl w:val="0"/>
        <w:tabs>
          <w:tab w:val="left" w:pos="993"/>
          <w:tab w:val="left" w:pos="1560"/>
        </w:tabs>
        <w:ind w:left="1134" w:hanging="29"/>
        <w:rPr>
          <w:rFonts w:cstheme="minorHAnsi"/>
          <w:sz w:val="24"/>
          <w:szCs w:val="24"/>
        </w:rPr>
      </w:pPr>
      <w:r w:rsidRPr="00E66A27">
        <w:rPr>
          <w:rFonts w:cstheme="minorHAnsi"/>
          <w:sz w:val="24"/>
          <w:szCs w:val="24"/>
        </w:rPr>
        <w:t>b.1)</w:t>
      </w:r>
      <w:r w:rsidRPr="00E66A27">
        <w:rPr>
          <w:rFonts w:cstheme="minorHAnsi"/>
          <w:sz w:val="24"/>
          <w:szCs w:val="24"/>
        </w:rPr>
        <w:tab/>
        <w:t>ogni operatore economico raggruppato o consorziato deve essere in possesso del requisito in proporzione alla parte di lavori ovvero che intende assumere nell’ambito del raggruppamento;</w:t>
      </w:r>
    </w:p>
    <w:p w:rsidR="003B1B3B" w:rsidRPr="00E66A27" w:rsidRDefault="003B1B3B" w:rsidP="003B1B3B">
      <w:pPr>
        <w:widowControl w:val="0"/>
        <w:tabs>
          <w:tab w:val="left" w:pos="993"/>
          <w:tab w:val="left" w:pos="1560"/>
        </w:tabs>
        <w:ind w:left="1134" w:hanging="29"/>
        <w:rPr>
          <w:rFonts w:cstheme="minorHAnsi"/>
          <w:sz w:val="24"/>
          <w:szCs w:val="24"/>
        </w:rPr>
      </w:pPr>
      <w:r w:rsidRPr="00E66A27">
        <w:rPr>
          <w:rFonts w:cstheme="minorHAnsi"/>
          <w:sz w:val="24"/>
          <w:szCs w:val="24"/>
        </w:rPr>
        <w:t>b.2)</w:t>
      </w:r>
      <w:r w:rsidRPr="00E66A27">
        <w:rPr>
          <w:rFonts w:cstheme="minorHAnsi"/>
          <w:sz w:val="24"/>
          <w:szCs w:val="24"/>
        </w:rPr>
        <w:tab/>
        <w:t>si applica l’articolo 92, commi 2 e 3, del d.P.R. n. 207 del 2010 nei limiti della loro compatibilità;</w:t>
      </w:r>
    </w:p>
    <w:p w:rsidR="003B1B3B" w:rsidRPr="00E66A27" w:rsidRDefault="003B1B3B" w:rsidP="003B1B3B">
      <w:pPr>
        <w:widowControl w:val="0"/>
        <w:tabs>
          <w:tab w:val="left" w:pos="993"/>
          <w:tab w:val="left" w:pos="1560"/>
        </w:tabs>
        <w:ind w:left="1134" w:hanging="29"/>
        <w:rPr>
          <w:rFonts w:cstheme="minorHAnsi"/>
          <w:sz w:val="24"/>
          <w:szCs w:val="24"/>
        </w:rPr>
      </w:pPr>
      <w:r w:rsidRPr="00E66A27">
        <w:rPr>
          <w:rFonts w:cstheme="minorHAnsi"/>
          <w:sz w:val="24"/>
          <w:szCs w:val="24"/>
        </w:rPr>
        <w:t>b.3)</w:t>
      </w:r>
      <w:r w:rsidRPr="00E66A27">
        <w:rPr>
          <w:rFonts w:cstheme="minorHAnsi"/>
          <w:sz w:val="24"/>
          <w:szCs w:val="24"/>
        </w:rPr>
        <w:tab/>
        <w:t>il raggruppamento temporaneo o il consorzio ordinario nel suo insieme deve possedere il requisito nella misura richiesta al concorrente singolo.</w:t>
      </w:r>
    </w:p>
    <w:p w:rsidR="000F0422" w:rsidRPr="00E66A27" w:rsidRDefault="000F0422">
      <w:pPr>
        <w:spacing w:after="61" w:line="259" w:lineRule="auto"/>
        <w:ind w:left="1" w:right="0" w:firstLine="0"/>
        <w:jc w:val="left"/>
        <w:rPr>
          <w:sz w:val="24"/>
          <w:szCs w:val="24"/>
        </w:rPr>
      </w:pPr>
    </w:p>
    <w:p w:rsidR="000F0422" w:rsidRPr="00E66A27" w:rsidRDefault="008A3EB0" w:rsidP="0036023A">
      <w:pPr>
        <w:spacing w:after="11"/>
        <w:ind w:left="360" w:right="0" w:firstLine="0"/>
        <w:rPr>
          <w:sz w:val="24"/>
          <w:szCs w:val="24"/>
        </w:rPr>
      </w:pPr>
      <w:r w:rsidRPr="00E66A27">
        <w:rPr>
          <w:b/>
          <w:sz w:val="24"/>
          <w:szCs w:val="24"/>
        </w:rPr>
        <w:t>(qualora i documenti di cui al Capo VII oppure l’attestato SOA siano intestati a soggetti diversi da quello partecipante, a seguito di modifiche per trasformazioni, conferimenti, fusioni ecc)</w:t>
      </w:r>
      <w:r w:rsidRPr="00E66A27">
        <w:rPr>
          <w:sz w:val="24"/>
          <w:szCs w:val="24"/>
        </w:rPr>
        <w:t xml:space="preserve"> copia autentica notarile del relativo atto di modifica. </w:t>
      </w:r>
    </w:p>
    <w:p w:rsidR="000F0422" w:rsidRPr="00E66A27" w:rsidRDefault="000F0422">
      <w:pPr>
        <w:spacing w:after="56" w:line="259" w:lineRule="auto"/>
        <w:ind w:left="1" w:right="0" w:firstLine="0"/>
        <w:jc w:val="left"/>
        <w:rPr>
          <w:sz w:val="24"/>
          <w:szCs w:val="24"/>
        </w:rPr>
      </w:pPr>
    </w:p>
    <w:p w:rsidR="000F0422" w:rsidRPr="00E66A27" w:rsidRDefault="008A3EB0">
      <w:pPr>
        <w:pStyle w:val="Titolo4"/>
        <w:ind w:left="279"/>
        <w:rPr>
          <w:sz w:val="24"/>
          <w:szCs w:val="24"/>
        </w:rPr>
      </w:pPr>
      <w:r w:rsidRPr="00E66A27">
        <w:rPr>
          <w:sz w:val="24"/>
          <w:szCs w:val="24"/>
        </w:rPr>
        <w:t>(in caso di avvalimento</w:t>
      </w:r>
      <w:r w:rsidRPr="00E66A27">
        <w:rPr>
          <w:b w:val="0"/>
          <w:i w:val="0"/>
          <w:sz w:val="24"/>
          <w:szCs w:val="24"/>
        </w:rPr>
        <w:t xml:space="preserve">)  </w:t>
      </w:r>
    </w:p>
    <w:p w:rsidR="000F0422" w:rsidRPr="00E66A27" w:rsidRDefault="008A3EB0" w:rsidP="00611C17">
      <w:pPr>
        <w:numPr>
          <w:ilvl w:val="0"/>
          <w:numId w:val="11"/>
        </w:numPr>
        <w:ind w:right="0" w:hanging="257"/>
        <w:rPr>
          <w:sz w:val="24"/>
          <w:szCs w:val="24"/>
        </w:rPr>
      </w:pPr>
      <w:r w:rsidRPr="00E66A27">
        <w:rPr>
          <w:sz w:val="24"/>
          <w:szCs w:val="24"/>
        </w:rPr>
        <w:t xml:space="preserve">contratto (in originale o copia autentica) in virtù del quale l’operatore economico ausiliario si obbliga nei confronti del concorrente a fornire i requisiti e a mettere a disposizione le risorse necessarie per tutta la durata dell’appalto, oppure, nel caso di avvalimento nei confronti di un operatore economico che appartiene al medesimo gruppo, dichiarazione sostitutiva da parte del concorrente attestante il legame giuridico ed economico esistente nel gruppo. Il contratto deve riportare in modo compiuto, esplicito ed esauriente le risorse e i mezzi prestati in modo determinato e specifico nonché la durata del contratto.  </w:t>
      </w:r>
    </w:p>
    <w:p w:rsidR="000F0422" w:rsidRPr="00E66A27" w:rsidRDefault="008A3EB0" w:rsidP="00611C17">
      <w:pPr>
        <w:numPr>
          <w:ilvl w:val="0"/>
          <w:numId w:val="11"/>
        </w:numPr>
        <w:ind w:right="0" w:hanging="257"/>
        <w:rPr>
          <w:sz w:val="24"/>
          <w:szCs w:val="24"/>
        </w:rPr>
      </w:pPr>
      <w:r w:rsidRPr="00E66A27">
        <w:rPr>
          <w:b/>
          <w:i/>
          <w:sz w:val="24"/>
          <w:szCs w:val="24"/>
        </w:rPr>
        <w:t xml:space="preserve">(se l’avvalimento avviene per l’attestato SOA) </w:t>
      </w:r>
      <w:r w:rsidRPr="00E66A27">
        <w:rPr>
          <w:sz w:val="24"/>
          <w:szCs w:val="24"/>
        </w:rPr>
        <w:t>attestato SOA dell’operatore economico ausiliario, secondo le modalità previste al precedente punto 7. E’ possibile avvalersi delle attestazioni SOA di più soggetti per la stessa categoria</w:t>
      </w:r>
      <w:r w:rsidRPr="00E66A27">
        <w:rPr>
          <w:b/>
          <w:i/>
          <w:color w:val="FF0000"/>
          <w:sz w:val="24"/>
          <w:szCs w:val="24"/>
        </w:rPr>
        <w:t xml:space="preserve">.  </w:t>
      </w:r>
    </w:p>
    <w:p w:rsidR="000F0422" w:rsidRPr="00E66A27" w:rsidRDefault="008A3EB0" w:rsidP="00611C17">
      <w:pPr>
        <w:numPr>
          <w:ilvl w:val="0"/>
          <w:numId w:val="11"/>
        </w:numPr>
        <w:ind w:right="0" w:hanging="257"/>
        <w:rPr>
          <w:sz w:val="24"/>
          <w:szCs w:val="24"/>
        </w:rPr>
      </w:pPr>
      <w:r w:rsidRPr="00E66A27">
        <w:rPr>
          <w:sz w:val="24"/>
          <w:szCs w:val="24"/>
        </w:rPr>
        <w:t xml:space="preserve">dichiarazione dell’operatore economico ausiliario, prevista all’art. 89 del D.lgs. n. 50/2016, seguendo preferibilmente quanto previsto nell’allegato modello “D”. </w:t>
      </w:r>
    </w:p>
    <w:p w:rsidR="000F0422" w:rsidRPr="00E66A27" w:rsidRDefault="008A3EB0" w:rsidP="00611C17">
      <w:pPr>
        <w:numPr>
          <w:ilvl w:val="0"/>
          <w:numId w:val="11"/>
        </w:numPr>
        <w:ind w:right="0" w:hanging="257"/>
        <w:rPr>
          <w:sz w:val="24"/>
          <w:szCs w:val="24"/>
        </w:rPr>
      </w:pPr>
      <w:r w:rsidRPr="00E66A27">
        <w:rPr>
          <w:sz w:val="24"/>
          <w:szCs w:val="24"/>
        </w:rPr>
        <w:t xml:space="preserve">dichiarazioni previste ai precedenti punti 5) e 6) con riferimento all’operatore economico ausiliario. </w:t>
      </w:r>
    </w:p>
    <w:p w:rsidR="000F0422" w:rsidRPr="00E66A27" w:rsidRDefault="000F0422">
      <w:pPr>
        <w:spacing w:after="53" w:line="259" w:lineRule="auto"/>
        <w:ind w:left="709" w:right="0" w:firstLine="0"/>
        <w:jc w:val="left"/>
        <w:rPr>
          <w:sz w:val="24"/>
          <w:szCs w:val="24"/>
        </w:rPr>
      </w:pPr>
    </w:p>
    <w:p w:rsidR="000F0422" w:rsidRPr="00E66A27" w:rsidRDefault="008A3EB0">
      <w:pPr>
        <w:pStyle w:val="Titolo4"/>
        <w:ind w:left="279"/>
        <w:rPr>
          <w:sz w:val="24"/>
          <w:szCs w:val="24"/>
        </w:rPr>
      </w:pPr>
      <w:r w:rsidRPr="00E66A27">
        <w:rPr>
          <w:sz w:val="24"/>
          <w:szCs w:val="24"/>
        </w:rPr>
        <w:t xml:space="preserve">(per i concorrenti che individuano o associano un progettista) </w:t>
      </w:r>
      <w:r w:rsidRPr="00E66A27">
        <w:rPr>
          <w:b w:val="0"/>
          <w:i w:val="0"/>
          <w:sz w:val="24"/>
          <w:szCs w:val="24"/>
        </w:rPr>
        <w:t xml:space="preserve">Dichiarazione, ai sensi del DPR </w:t>
      </w:r>
    </w:p>
    <w:p w:rsidR="000F0422" w:rsidRPr="00E66A27" w:rsidRDefault="008A3EB0">
      <w:pPr>
        <w:ind w:left="718" w:right="0"/>
        <w:rPr>
          <w:sz w:val="24"/>
          <w:szCs w:val="24"/>
        </w:rPr>
      </w:pPr>
      <w:r w:rsidRPr="00E66A27">
        <w:rPr>
          <w:sz w:val="24"/>
          <w:szCs w:val="24"/>
        </w:rPr>
        <w:t>445/2000, (resa utilizzando preferibilmente il modello “G” allegato) del progettista individuato/associato, di inesistenza delle cause di esclusione e del possesso dei requisiti previsti nel bando. Nel caso venga individuata/associata una società la dichiarazione dovrà essere sottoscritta dal legale rappresentante oppure da un procuratore (in tal caso va trasmessa la relativa procura). Nel caso in cui il progettista “associato” o “individuato” sia costituito da una pluralità di soggetti, la dichiarazione di cui al presente punto deve essere prodotta da ciascun soggetto. Nel caso di consorzio stabile di progettisti, la dichiarazione deve essere prodotta dal consorzio. Se il concorrente è un RTC i progettisti dovranno necessariamente ricoprire nel RTC il ruolo di mandante. Devono essere presentate anche le dichiarazioni dei punti 5) e 6).</w:t>
      </w:r>
    </w:p>
    <w:p w:rsidR="000F0422" w:rsidRPr="00E66A27" w:rsidRDefault="008A3EB0">
      <w:pPr>
        <w:ind w:left="718" w:right="0"/>
        <w:rPr>
          <w:sz w:val="24"/>
          <w:szCs w:val="24"/>
        </w:rPr>
      </w:pPr>
      <w:r w:rsidRPr="00E66A27">
        <w:rPr>
          <w:b/>
          <w:i/>
          <w:sz w:val="24"/>
          <w:szCs w:val="24"/>
        </w:rPr>
        <w:t xml:space="preserve">Oppure (per i concorrenti che individuano un progettista facente parte del proprio staff di progettazione) </w:t>
      </w:r>
      <w:r w:rsidRPr="00E66A27">
        <w:rPr>
          <w:sz w:val="24"/>
          <w:szCs w:val="24"/>
        </w:rPr>
        <w:t xml:space="preserve">Dichiarazione, ai sensi del DPR 445/2000, (resa utilizzando preferibilmente il modello “H” allegato) del progettista individuato, di inesistenza delle cause di esclusione. Nel caso venga individuata una pluralità di progettisti, le dichiarazioni di cui al presente punto devono essere prodotte da ciascun soggetto. </w:t>
      </w:r>
    </w:p>
    <w:p w:rsidR="000F0422" w:rsidRPr="00E66A27" w:rsidRDefault="000F0422">
      <w:pPr>
        <w:spacing w:after="61" w:line="259" w:lineRule="auto"/>
        <w:ind w:left="709" w:right="0" w:firstLine="0"/>
        <w:jc w:val="left"/>
        <w:rPr>
          <w:sz w:val="24"/>
          <w:szCs w:val="24"/>
        </w:rPr>
      </w:pPr>
    </w:p>
    <w:p w:rsidR="000F0422" w:rsidRPr="00224BD5" w:rsidRDefault="0036023A" w:rsidP="00611C17">
      <w:pPr>
        <w:pStyle w:val="Paragrafoelenco"/>
        <w:numPr>
          <w:ilvl w:val="1"/>
          <w:numId w:val="31"/>
        </w:numPr>
        <w:ind w:right="0"/>
        <w:rPr>
          <w:sz w:val="24"/>
          <w:szCs w:val="24"/>
        </w:rPr>
      </w:pPr>
      <w:r w:rsidRPr="00224BD5">
        <w:rPr>
          <w:b/>
          <w:sz w:val="24"/>
          <w:szCs w:val="24"/>
        </w:rPr>
        <w:t>A</w:t>
      </w:r>
      <w:r w:rsidR="008A3EB0" w:rsidRPr="00224BD5">
        <w:rPr>
          <w:b/>
          <w:sz w:val="24"/>
          <w:szCs w:val="24"/>
        </w:rPr>
        <w:t xml:space="preserve">ttestato di presa visione </w:t>
      </w:r>
      <w:r w:rsidR="006E1FFC" w:rsidRPr="00224BD5">
        <w:rPr>
          <w:sz w:val="24"/>
          <w:szCs w:val="24"/>
        </w:rPr>
        <w:t xml:space="preserve">dei luoghi </w:t>
      </w:r>
      <w:r w:rsidR="008A3EB0" w:rsidRPr="00224BD5">
        <w:rPr>
          <w:sz w:val="24"/>
          <w:szCs w:val="24"/>
        </w:rPr>
        <w:t>rilasciato dal Committente in originale;</w:t>
      </w:r>
    </w:p>
    <w:p w:rsidR="000F0422" w:rsidRPr="00E66A27" w:rsidRDefault="000F0422">
      <w:pPr>
        <w:spacing w:after="63" w:line="259" w:lineRule="auto"/>
        <w:ind w:left="709" w:right="0" w:firstLine="0"/>
        <w:jc w:val="left"/>
        <w:rPr>
          <w:sz w:val="24"/>
          <w:szCs w:val="24"/>
        </w:rPr>
      </w:pPr>
    </w:p>
    <w:p w:rsidR="000F0422" w:rsidRPr="00E66A27" w:rsidRDefault="008A3EB0" w:rsidP="00611C17">
      <w:pPr>
        <w:pStyle w:val="Paragrafoelenco"/>
        <w:numPr>
          <w:ilvl w:val="1"/>
          <w:numId w:val="31"/>
        </w:numPr>
        <w:ind w:right="0"/>
        <w:rPr>
          <w:sz w:val="24"/>
          <w:szCs w:val="24"/>
        </w:rPr>
      </w:pPr>
      <w:r w:rsidRPr="00E66A27">
        <w:rPr>
          <w:sz w:val="24"/>
          <w:szCs w:val="24"/>
        </w:rPr>
        <w:t xml:space="preserve">Codice </w:t>
      </w:r>
      <w:r w:rsidRPr="00E66A27">
        <w:rPr>
          <w:b/>
          <w:sz w:val="24"/>
          <w:szCs w:val="24"/>
        </w:rPr>
        <w:t>PASSOE</w:t>
      </w:r>
      <w:r w:rsidRPr="00E66A27">
        <w:rPr>
          <w:sz w:val="24"/>
          <w:szCs w:val="24"/>
        </w:rPr>
        <w:t xml:space="preserve"> attribuito dall’AVCP;</w:t>
      </w:r>
    </w:p>
    <w:p w:rsidR="000F0422" w:rsidRPr="00E66A27" w:rsidRDefault="000F0422">
      <w:pPr>
        <w:spacing w:after="0" w:line="259" w:lineRule="auto"/>
        <w:ind w:left="721" w:right="0" w:firstLine="0"/>
        <w:jc w:val="left"/>
        <w:rPr>
          <w:sz w:val="24"/>
          <w:szCs w:val="24"/>
        </w:rPr>
      </w:pPr>
    </w:p>
    <w:p w:rsidR="00A079C5" w:rsidRPr="00E66A27" w:rsidRDefault="008A3EB0" w:rsidP="00611C17">
      <w:pPr>
        <w:pStyle w:val="Paragrafoelenco"/>
        <w:numPr>
          <w:ilvl w:val="1"/>
          <w:numId w:val="31"/>
        </w:numPr>
        <w:ind w:right="0"/>
        <w:rPr>
          <w:sz w:val="24"/>
          <w:szCs w:val="24"/>
          <w:highlight w:val="yellow"/>
        </w:rPr>
      </w:pPr>
      <w:r w:rsidRPr="00E66A27">
        <w:rPr>
          <w:b/>
          <w:sz w:val="24"/>
          <w:szCs w:val="24"/>
          <w:highlight w:val="yellow"/>
        </w:rPr>
        <w:t xml:space="preserve">Atto unilaterale d'obbligo. </w:t>
      </w:r>
    </w:p>
    <w:p w:rsidR="00A079C5" w:rsidRPr="00E66A27" w:rsidRDefault="00A079C5" w:rsidP="00A079C5">
      <w:pPr>
        <w:pStyle w:val="Paragrafoelenco"/>
        <w:ind w:left="709" w:firstLine="0"/>
        <w:rPr>
          <w:sz w:val="24"/>
          <w:szCs w:val="24"/>
        </w:rPr>
      </w:pPr>
      <w:r w:rsidRPr="00FB2212">
        <w:rPr>
          <w:sz w:val="24"/>
          <w:szCs w:val="24"/>
          <w:highlight w:val="yellow"/>
        </w:rPr>
        <w:t>L’ Operatore Economico – in caso di aggiudicazione - si obbliga a pagare alla Centrale di Committenza “Asmel Consortile S. c. a r.l.”, prima della stipula del contratto, il corrispettivo dei servizi di committenza e di tutte le attività di gara non escluse dal comma 2-bis dell’art.41 del D.lgs. n. 50/2016 dalla stessa fornite, una somma pari a € 39.900.00 oltre IVA.</w:t>
      </w:r>
      <w:r w:rsidRPr="00E66A27">
        <w:rPr>
          <w:sz w:val="24"/>
          <w:szCs w:val="24"/>
        </w:rPr>
        <w:t xml:space="preserve"> </w:t>
      </w:r>
    </w:p>
    <w:p w:rsidR="00A079C5" w:rsidRPr="00E66A27" w:rsidRDefault="00A079C5" w:rsidP="00CD4D04">
      <w:pPr>
        <w:pStyle w:val="Paragrafoelenco"/>
        <w:ind w:left="709" w:firstLine="0"/>
        <w:rPr>
          <w:sz w:val="24"/>
          <w:szCs w:val="24"/>
        </w:rPr>
      </w:pPr>
      <w:r w:rsidRPr="00E66A27">
        <w:rPr>
          <w:sz w:val="24"/>
          <w:szCs w:val="24"/>
        </w:rPr>
        <w:t>Inoltre, l’operatore economico, in caso di aggiudicazione, si impegna a rimborsare alla centrale di committenza le spese di pubblicità obbligatoria in G.U.R.I. e su 4 quotidiani ai sensi del comma 2 dell’art. 5 del Decreto ministeriale infrastrutture e trasporti 2 dicembre 2016.</w:t>
      </w:r>
    </w:p>
    <w:p w:rsidR="00A079C5" w:rsidRPr="00E66A27" w:rsidRDefault="00A079C5" w:rsidP="00CD4D04">
      <w:pPr>
        <w:pStyle w:val="Paragrafoelenco"/>
        <w:ind w:left="709" w:firstLine="0"/>
        <w:rPr>
          <w:sz w:val="24"/>
          <w:szCs w:val="24"/>
        </w:rPr>
      </w:pPr>
      <w:r w:rsidRPr="00E66A27">
        <w:rPr>
          <w:sz w:val="24"/>
          <w:szCs w:val="24"/>
        </w:rPr>
        <w:t>La presente obbligazione costituisce elemento essenziale dell’offerta. La stessa, a garanzia della validità dell’offerta, dovrà essere prodotta all’interno del file della Documentazione Amministrativa utilizzando il modello “Allegato E - Atto Unilaterale d’Obbligo” e sottoscritta dal concorrente. Si evidenzia che l’obbligazione, essendo parte integrante dell’offerta economica, è da considerarsi elemento essenziale dell’offerta presentata e pertanto, in mancanza della stessa, l’offerta sarà considerata irregolare ai sensi dell’art. 59, comma 3 del D.Lgs. n. 50/2016.</w:t>
      </w:r>
    </w:p>
    <w:p w:rsidR="00A079C5" w:rsidRPr="00E66A27" w:rsidRDefault="00A079C5" w:rsidP="00CD4D04">
      <w:pPr>
        <w:pStyle w:val="Paragrafoelenco"/>
        <w:ind w:left="709" w:firstLine="0"/>
        <w:rPr>
          <w:sz w:val="24"/>
          <w:szCs w:val="24"/>
        </w:rPr>
      </w:pPr>
      <w:r w:rsidRPr="00E66A27">
        <w:rPr>
          <w:sz w:val="24"/>
          <w:szCs w:val="24"/>
        </w:rPr>
        <w:t xml:space="preserve">L’operatore economico dovrà trasmettere, l’atto sottoscritto dal titolare/legale rappresentante dell’impresa con firma digitale, ad ogni effetto e conseguenza di legge, dalla posta elettronica certificata ad ASMEL Consortile S.c. a r.l. all’ indirizzo pec:   </w:t>
      </w:r>
      <w:r w:rsidRPr="00E66A27">
        <w:rPr>
          <w:b/>
          <w:sz w:val="24"/>
          <w:szCs w:val="24"/>
        </w:rPr>
        <w:t>audo@asmepec.it</w:t>
      </w:r>
      <w:r w:rsidRPr="00E66A27">
        <w:rPr>
          <w:sz w:val="24"/>
          <w:szCs w:val="24"/>
        </w:rPr>
        <w:t xml:space="preserve"> e si obbliga, altresì, a trasmetterlo in copia, in uno alla certificazione dell’invio e della ricevuta di consegna del destinatario, allegata all’offerta che verrà presentata per la partecipazione alla gara.</w:t>
      </w:r>
    </w:p>
    <w:p w:rsidR="000F0422" w:rsidRPr="00E66A27" w:rsidRDefault="000F0422">
      <w:pPr>
        <w:spacing w:after="0" w:line="259" w:lineRule="auto"/>
        <w:ind w:left="709" w:right="0" w:firstLine="0"/>
        <w:jc w:val="left"/>
        <w:rPr>
          <w:sz w:val="24"/>
          <w:szCs w:val="24"/>
        </w:rPr>
      </w:pPr>
    </w:p>
    <w:p w:rsidR="000F0422" w:rsidRPr="008F355D" w:rsidRDefault="008A3EB0">
      <w:pPr>
        <w:ind w:left="-4" w:right="0"/>
        <w:rPr>
          <w:sz w:val="24"/>
          <w:szCs w:val="24"/>
        </w:rPr>
      </w:pPr>
      <w:r w:rsidRPr="008F355D">
        <w:rPr>
          <w:sz w:val="24"/>
          <w:szCs w:val="24"/>
        </w:rPr>
        <w:t xml:space="preserve">NELLA BUSTA </w:t>
      </w:r>
      <w:r w:rsidR="00E177D4" w:rsidRPr="008F355D">
        <w:rPr>
          <w:sz w:val="24"/>
          <w:szCs w:val="24"/>
        </w:rPr>
        <w:t xml:space="preserve">Telematica </w:t>
      </w:r>
      <w:r w:rsidRPr="008F355D">
        <w:rPr>
          <w:b/>
          <w:sz w:val="24"/>
          <w:szCs w:val="24"/>
        </w:rPr>
        <w:t>“OFFERTA TECNICA”</w:t>
      </w:r>
      <w:r w:rsidRPr="008F355D">
        <w:rPr>
          <w:sz w:val="24"/>
          <w:szCs w:val="24"/>
        </w:rPr>
        <w:t xml:space="preserve"> DEVE ESSERE CONTENUTA: </w:t>
      </w:r>
    </w:p>
    <w:p w:rsidR="000F0422" w:rsidRPr="008F355D" w:rsidRDefault="000F0422">
      <w:pPr>
        <w:spacing w:after="0" w:line="259" w:lineRule="auto"/>
        <w:ind w:left="0" w:right="0" w:firstLine="0"/>
        <w:jc w:val="left"/>
        <w:rPr>
          <w:sz w:val="24"/>
          <w:szCs w:val="24"/>
        </w:rPr>
      </w:pPr>
    </w:p>
    <w:p w:rsidR="000F0422" w:rsidRPr="008F355D" w:rsidRDefault="008A3EB0" w:rsidP="00611C17">
      <w:pPr>
        <w:numPr>
          <w:ilvl w:val="1"/>
          <w:numId w:val="31"/>
        </w:numPr>
        <w:ind w:right="0"/>
        <w:rPr>
          <w:sz w:val="24"/>
          <w:szCs w:val="24"/>
        </w:rPr>
      </w:pPr>
      <w:r w:rsidRPr="008F355D">
        <w:rPr>
          <w:b/>
          <w:sz w:val="24"/>
          <w:szCs w:val="24"/>
        </w:rPr>
        <w:t>variante al progetto di fattibilità</w:t>
      </w:r>
      <w:r w:rsidRPr="008F355D">
        <w:rPr>
          <w:sz w:val="24"/>
          <w:szCs w:val="24"/>
        </w:rPr>
        <w:t xml:space="preserve">, elaborata nel rispetto delle specifiche tecniche, delle prescrizioni e dei vincoli posti dal progetto di fattibilità tecnico economica a base di gara, e deve essere composta dagli elaborati di cui al D.lgs. n. 50/2016 e ss. mm. e i. e completa degli elaborati grafici esplicativi in modo da poter valutare l’opera progettata sotto il profilo tecnico ed estetico. La variante deve essere corredata di specifica relazione che ne illustri i motivi sotto il profilo funzionale, tecnico ed economico in relazione alle caratteristiche e finalità dell’intervento anche in riferimento alle esigenze di manutenzione e gestione. </w:t>
      </w:r>
    </w:p>
    <w:p w:rsidR="000F0422" w:rsidRPr="008F355D" w:rsidRDefault="008A3EB0">
      <w:pPr>
        <w:ind w:left="-4" w:right="0"/>
        <w:rPr>
          <w:sz w:val="24"/>
          <w:szCs w:val="24"/>
        </w:rPr>
      </w:pPr>
      <w:r w:rsidRPr="008F355D">
        <w:rPr>
          <w:sz w:val="24"/>
          <w:szCs w:val="24"/>
        </w:rPr>
        <w:t xml:space="preserve">Inoltre la relazione deve: </w:t>
      </w:r>
    </w:p>
    <w:p w:rsidR="000F0422" w:rsidRPr="008F355D" w:rsidRDefault="008A3EB0" w:rsidP="00611C17">
      <w:pPr>
        <w:numPr>
          <w:ilvl w:val="1"/>
          <w:numId w:val="12"/>
        </w:numPr>
        <w:ind w:right="0" w:hanging="125"/>
        <w:rPr>
          <w:sz w:val="24"/>
          <w:szCs w:val="24"/>
        </w:rPr>
      </w:pPr>
      <w:r w:rsidRPr="008F355D">
        <w:rPr>
          <w:sz w:val="24"/>
          <w:szCs w:val="24"/>
        </w:rPr>
        <w:t xml:space="preserve">dare chiara e precisa nozione di quelle circostanze che non possono risultare dai disegni e che hanno influenza sulla scelta e sulla riuscita del progetto; </w:t>
      </w:r>
    </w:p>
    <w:p w:rsidR="000F0422" w:rsidRPr="008F355D" w:rsidRDefault="008A3EB0" w:rsidP="00611C17">
      <w:pPr>
        <w:numPr>
          <w:ilvl w:val="1"/>
          <w:numId w:val="12"/>
        </w:numPr>
        <w:ind w:right="0" w:hanging="125"/>
        <w:rPr>
          <w:sz w:val="24"/>
          <w:szCs w:val="24"/>
        </w:rPr>
      </w:pPr>
      <w:r w:rsidRPr="008F355D">
        <w:rPr>
          <w:sz w:val="24"/>
          <w:szCs w:val="24"/>
        </w:rPr>
        <w:t xml:space="preserve">riferire in merito agli aspetti funzionali ed interrelazionali dei diversi elementi del progetto e ai calcoli sommari giustificativi della spesa; </w:t>
      </w:r>
    </w:p>
    <w:p w:rsidR="000F0422" w:rsidRPr="008F355D" w:rsidRDefault="008A3EB0" w:rsidP="00611C17">
      <w:pPr>
        <w:numPr>
          <w:ilvl w:val="1"/>
          <w:numId w:val="12"/>
        </w:numPr>
        <w:ind w:right="0" w:hanging="125"/>
        <w:rPr>
          <w:sz w:val="24"/>
          <w:szCs w:val="24"/>
        </w:rPr>
      </w:pPr>
      <w:r w:rsidRPr="008F355D">
        <w:rPr>
          <w:sz w:val="24"/>
          <w:szCs w:val="24"/>
        </w:rPr>
        <w:t xml:space="preserve">illustrare le opere sotto il profilo architettonico mediante rendering o schemi grafici atti a permettere l’individuazione di massima di tutte le caratteristiche spaziali, tipologiche, funzionali e tecnologiche dei lavori da realizzare; </w:t>
      </w:r>
    </w:p>
    <w:p w:rsidR="000F0422" w:rsidRPr="008F355D" w:rsidRDefault="008A3EB0" w:rsidP="00611C17">
      <w:pPr>
        <w:numPr>
          <w:ilvl w:val="1"/>
          <w:numId w:val="12"/>
        </w:numPr>
        <w:ind w:right="0" w:hanging="125"/>
        <w:rPr>
          <w:sz w:val="24"/>
          <w:szCs w:val="24"/>
        </w:rPr>
      </w:pPr>
      <w:r w:rsidRPr="008F355D">
        <w:rPr>
          <w:sz w:val="24"/>
          <w:szCs w:val="24"/>
        </w:rPr>
        <w:t xml:space="preserve">indicare la tipologia dei materiali impiegati; </w:t>
      </w:r>
    </w:p>
    <w:p w:rsidR="000F0422" w:rsidRPr="008F355D" w:rsidRDefault="008A3EB0" w:rsidP="00611C17">
      <w:pPr>
        <w:numPr>
          <w:ilvl w:val="1"/>
          <w:numId w:val="12"/>
        </w:numPr>
        <w:spacing w:after="84"/>
        <w:ind w:right="0" w:hanging="125"/>
        <w:rPr>
          <w:sz w:val="24"/>
          <w:szCs w:val="24"/>
        </w:rPr>
      </w:pPr>
      <w:r w:rsidRPr="008F355D">
        <w:rPr>
          <w:sz w:val="24"/>
          <w:szCs w:val="24"/>
        </w:rPr>
        <w:t xml:space="preserve">indicare la qualità e le caratteristiche dei materiali che si ritiene opportuno impiegare e i criteri adottati per la scelta dei materiali da costruzione in funzione anche della manutenzione successiva dell’opera, che tengano conto del contesto esistente, della funzionalità ambientale e dell’impatto ambientale dell’impianto - descrivere le specifiche soluzioni tecnologiche dell’impianto che si intende realizzare, articolato nei seguenti punti: </w:t>
      </w:r>
    </w:p>
    <w:p w:rsidR="000F0422" w:rsidRPr="008F355D" w:rsidRDefault="008A3EB0" w:rsidP="00611C17">
      <w:pPr>
        <w:numPr>
          <w:ilvl w:val="2"/>
          <w:numId w:val="31"/>
        </w:numPr>
        <w:spacing w:after="78"/>
        <w:ind w:left="1133" w:right="0"/>
        <w:rPr>
          <w:sz w:val="24"/>
          <w:szCs w:val="24"/>
        </w:rPr>
      </w:pPr>
      <w:r w:rsidRPr="008F355D">
        <w:rPr>
          <w:sz w:val="24"/>
          <w:szCs w:val="24"/>
        </w:rPr>
        <w:t xml:space="preserve">rispondenza dell’impianto ai requisiti richiesti dagli Enti competenti ai fini dell’ottenimento delle necessarie autorizzazioni e/o nulla/osta; </w:t>
      </w:r>
    </w:p>
    <w:p w:rsidR="000F0422" w:rsidRPr="008F355D" w:rsidRDefault="008A3EB0" w:rsidP="00611C17">
      <w:pPr>
        <w:numPr>
          <w:ilvl w:val="2"/>
          <w:numId w:val="31"/>
        </w:numPr>
        <w:ind w:left="1133" w:right="0"/>
        <w:rPr>
          <w:sz w:val="24"/>
          <w:szCs w:val="24"/>
        </w:rPr>
      </w:pPr>
      <w:r w:rsidRPr="008F355D">
        <w:rPr>
          <w:sz w:val="24"/>
          <w:szCs w:val="24"/>
        </w:rPr>
        <w:t xml:space="preserve">forno crematorio e carico dello stesso; </w:t>
      </w:r>
    </w:p>
    <w:p w:rsidR="000F0422" w:rsidRPr="008F355D" w:rsidRDefault="008A3EB0" w:rsidP="00611C17">
      <w:pPr>
        <w:numPr>
          <w:ilvl w:val="2"/>
          <w:numId w:val="31"/>
        </w:numPr>
        <w:ind w:left="1133" w:right="0"/>
        <w:rPr>
          <w:sz w:val="24"/>
          <w:szCs w:val="24"/>
        </w:rPr>
      </w:pPr>
      <w:r w:rsidRPr="008F355D">
        <w:rPr>
          <w:sz w:val="24"/>
          <w:szCs w:val="24"/>
        </w:rPr>
        <w:t xml:space="preserve">trattamento delle ceneri; </w:t>
      </w:r>
    </w:p>
    <w:p w:rsidR="000F0422" w:rsidRPr="008F355D" w:rsidRDefault="008A3EB0" w:rsidP="00611C17">
      <w:pPr>
        <w:numPr>
          <w:ilvl w:val="2"/>
          <w:numId w:val="31"/>
        </w:numPr>
        <w:ind w:left="1133" w:right="0"/>
        <w:rPr>
          <w:sz w:val="24"/>
          <w:szCs w:val="24"/>
        </w:rPr>
      </w:pPr>
      <w:r w:rsidRPr="008F355D">
        <w:rPr>
          <w:sz w:val="24"/>
          <w:szCs w:val="24"/>
        </w:rPr>
        <w:t xml:space="preserve">raffreddamento e filtrazione dei fumi; </w:t>
      </w:r>
    </w:p>
    <w:p w:rsidR="000F0422" w:rsidRPr="008F355D" w:rsidRDefault="008A3EB0" w:rsidP="00611C17">
      <w:pPr>
        <w:numPr>
          <w:ilvl w:val="2"/>
          <w:numId w:val="31"/>
        </w:numPr>
        <w:ind w:left="1133" w:right="0"/>
        <w:rPr>
          <w:sz w:val="24"/>
          <w:szCs w:val="24"/>
        </w:rPr>
      </w:pPr>
      <w:r w:rsidRPr="008F355D">
        <w:rPr>
          <w:sz w:val="24"/>
          <w:szCs w:val="24"/>
        </w:rPr>
        <w:t xml:space="preserve">livelli di automazione ed affidabilità dei sistemi di sicurezza, di controllo e misura; </w:t>
      </w:r>
    </w:p>
    <w:p w:rsidR="000F0422" w:rsidRPr="008F355D" w:rsidRDefault="008A3EB0" w:rsidP="00611C17">
      <w:pPr>
        <w:numPr>
          <w:ilvl w:val="2"/>
          <w:numId w:val="31"/>
        </w:numPr>
        <w:spacing w:after="79"/>
        <w:ind w:left="1133" w:right="0"/>
        <w:rPr>
          <w:sz w:val="24"/>
          <w:szCs w:val="24"/>
        </w:rPr>
      </w:pPr>
      <w:r w:rsidRPr="008F355D">
        <w:rPr>
          <w:sz w:val="24"/>
          <w:szCs w:val="24"/>
        </w:rPr>
        <w:t xml:space="preserve">impianti, modalità di rilevamento e di analisi dei fumi, comprendenti le modalità di condivisione degli stessi con il committente; </w:t>
      </w:r>
    </w:p>
    <w:p w:rsidR="000F0422" w:rsidRPr="008F355D" w:rsidRDefault="008A3EB0" w:rsidP="00611C17">
      <w:pPr>
        <w:numPr>
          <w:ilvl w:val="2"/>
          <w:numId w:val="31"/>
        </w:numPr>
        <w:ind w:left="1133" w:right="0"/>
        <w:rPr>
          <w:sz w:val="24"/>
          <w:szCs w:val="24"/>
        </w:rPr>
      </w:pPr>
      <w:r w:rsidRPr="008F355D">
        <w:rPr>
          <w:sz w:val="24"/>
          <w:szCs w:val="24"/>
        </w:rPr>
        <w:t xml:space="preserve">soluzioni per il contenimento dei consumi energetici; </w:t>
      </w:r>
    </w:p>
    <w:p w:rsidR="000F0422" w:rsidRPr="008F355D" w:rsidRDefault="008A3EB0" w:rsidP="00611C17">
      <w:pPr>
        <w:numPr>
          <w:ilvl w:val="2"/>
          <w:numId w:val="31"/>
        </w:numPr>
        <w:ind w:left="1133" w:right="0"/>
        <w:rPr>
          <w:sz w:val="24"/>
          <w:szCs w:val="24"/>
        </w:rPr>
      </w:pPr>
      <w:r w:rsidRPr="008F355D">
        <w:rPr>
          <w:sz w:val="24"/>
          <w:szCs w:val="24"/>
        </w:rPr>
        <w:t xml:space="preserve">servizio di assistenza, disponibilità parti di ricambio e tempi di intervento nonché il programma di manutenzione ordinaria e straordinaria per il periodo di concessione e per il periodo successivo e relative garanzie; </w:t>
      </w:r>
    </w:p>
    <w:p w:rsidR="000F0422" w:rsidRPr="008F355D" w:rsidRDefault="008A3EB0" w:rsidP="00611C17">
      <w:pPr>
        <w:numPr>
          <w:ilvl w:val="2"/>
          <w:numId w:val="31"/>
        </w:numPr>
        <w:ind w:left="1133" w:right="0"/>
        <w:rPr>
          <w:sz w:val="24"/>
          <w:szCs w:val="24"/>
        </w:rPr>
      </w:pPr>
      <w:r w:rsidRPr="008F355D">
        <w:rPr>
          <w:sz w:val="24"/>
          <w:szCs w:val="24"/>
        </w:rPr>
        <w:t xml:space="preserve">descrivere come si ritiene impostare l’accessibilità del pubblico all’impianto, compresa l’accessibilità per persone disabili, fruibilità e allestimenti interni che si intendono realizzare. </w:t>
      </w:r>
    </w:p>
    <w:p w:rsidR="000F0422" w:rsidRPr="00E66A27" w:rsidRDefault="000F0422">
      <w:pPr>
        <w:spacing w:after="0" w:line="259" w:lineRule="auto"/>
        <w:ind w:left="708" w:right="0" w:firstLine="0"/>
        <w:jc w:val="left"/>
        <w:rPr>
          <w:sz w:val="24"/>
          <w:szCs w:val="24"/>
          <w:highlight w:val="yellow"/>
        </w:rPr>
      </w:pPr>
    </w:p>
    <w:p w:rsidR="000F0422" w:rsidRPr="008F355D" w:rsidRDefault="008A3EB0">
      <w:pPr>
        <w:ind w:left="-4" w:right="0"/>
        <w:rPr>
          <w:sz w:val="24"/>
          <w:szCs w:val="24"/>
        </w:rPr>
      </w:pPr>
      <w:r w:rsidRPr="008F355D">
        <w:rPr>
          <w:sz w:val="24"/>
          <w:szCs w:val="24"/>
        </w:rPr>
        <w:t xml:space="preserve">Si precisa che le ulteriori varianti migliorative al progetto di fattibilità tecnico economica posto a base di gara sono valutate dalla commissione sulla base di aspetti architettonici, strutturali, prestazionali e di completezza e accuratezza della documentazione presentata, tenendo presenti i vincoli esposti nel presente disciplinare e derivanti dal progetto di fattibilità tecnico economica posto a base di gara. </w:t>
      </w:r>
    </w:p>
    <w:p w:rsidR="000F0422" w:rsidRPr="008F355D" w:rsidRDefault="008A3EB0">
      <w:pPr>
        <w:ind w:left="-4" w:right="0"/>
        <w:rPr>
          <w:sz w:val="24"/>
          <w:szCs w:val="24"/>
        </w:rPr>
      </w:pPr>
      <w:r w:rsidRPr="008F355D">
        <w:rPr>
          <w:sz w:val="24"/>
          <w:szCs w:val="24"/>
        </w:rPr>
        <w:t xml:space="preserve">Gli elaborati compresi nel presente punto devono essere sottoscritti, oltre che dal legale rappresentante dell’offerente come precisato per tutta la documentazione costituente l’offerta tecnica, anche da professionista abilitato (dipendente dell’offerente o esterno allo stesso). </w:t>
      </w:r>
    </w:p>
    <w:p w:rsidR="000F0422" w:rsidRDefault="008A3EB0">
      <w:pPr>
        <w:ind w:left="-4" w:right="0"/>
        <w:rPr>
          <w:sz w:val="24"/>
          <w:szCs w:val="24"/>
        </w:rPr>
      </w:pPr>
      <w:r w:rsidRPr="008F355D">
        <w:rPr>
          <w:sz w:val="24"/>
          <w:szCs w:val="24"/>
        </w:rPr>
        <w:t xml:space="preserve">Il medesimo professionista non può sottoscrivere elaborati per più di un offerente a pena di esclusione di entrambi gli offerenti. </w:t>
      </w:r>
    </w:p>
    <w:p w:rsidR="00224BD5" w:rsidRPr="00337204" w:rsidRDefault="00224BD5">
      <w:pPr>
        <w:ind w:left="-4" w:right="0"/>
        <w:rPr>
          <w:sz w:val="24"/>
          <w:szCs w:val="24"/>
        </w:rPr>
      </w:pPr>
    </w:p>
    <w:p w:rsidR="00337204" w:rsidRPr="00337204" w:rsidRDefault="00337204" w:rsidP="00337204">
      <w:pPr>
        <w:ind w:left="-4" w:right="0"/>
        <w:rPr>
          <w:b/>
          <w:sz w:val="24"/>
          <w:szCs w:val="24"/>
        </w:rPr>
      </w:pPr>
      <w:r w:rsidRPr="00337204">
        <w:rPr>
          <w:b/>
          <w:sz w:val="24"/>
          <w:szCs w:val="24"/>
        </w:rPr>
        <w:t xml:space="preserve">Il progetto tecnico </w:t>
      </w:r>
      <w:r w:rsidR="00611C17">
        <w:rPr>
          <w:b/>
          <w:sz w:val="24"/>
          <w:szCs w:val="24"/>
        </w:rPr>
        <w:t xml:space="preserve">da allegare </w:t>
      </w:r>
      <w:r w:rsidRPr="00337204">
        <w:rPr>
          <w:b/>
          <w:sz w:val="24"/>
          <w:szCs w:val="24"/>
        </w:rPr>
        <w:t>deve essere coerente con le finalità della concessione e rispettoso delle indicazioni e dei criteri organizzativi e gestionali riportati nelle regole di gara.</w:t>
      </w:r>
    </w:p>
    <w:p w:rsidR="00337204" w:rsidRPr="00337204" w:rsidRDefault="00337204" w:rsidP="00337204">
      <w:pPr>
        <w:ind w:left="-4" w:right="0"/>
        <w:rPr>
          <w:b/>
          <w:sz w:val="24"/>
          <w:szCs w:val="24"/>
        </w:rPr>
      </w:pPr>
      <w:r w:rsidRPr="00337204">
        <w:rPr>
          <w:b/>
          <w:sz w:val="24"/>
          <w:szCs w:val="24"/>
        </w:rPr>
        <w:t>L’offerta tecnica dovrà essere redatta in lingua italiana e firmata per esteso in ogni pagina dal titolare o legale rappresentante dell’operatore economico concorrente, dovrà essere formulata sulle base di quanto richiesto dagli atti di gara e deve contenere:</w:t>
      </w:r>
    </w:p>
    <w:p w:rsidR="00337204" w:rsidRPr="00337204" w:rsidRDefault="00337204" w:rsidP="008F6DEB">
      <w:pPr>
        <w:ind w:left="426" w:right="0" w:hanging="426"/>
        <w:rPr>
          <w:b/>
          <w:sz w:val="24"/>
          <w:szCs w:val="24"/>
        </w:rPr>
      </w:pPr>
      <w:r w:rsidRPr="00337204">
        <w:rPr>
          <w:b/>
          <w:sz w:val="24"/>
          <w:szCs w:val="24"/>
        </w:rPr>
        <w:t xml:space="preserve"> a) apposita scheda riepilogativa comparativa delle migliorie apportate alle previsioni del Progetto di Fattibilità a base di gara formata da un massimo di 2 (due) pagine in formato A4, con carattere Times New Roman di dimensione non inferiore a 12 pt., con massimo 25 righi per pagina;</w:t>
      </w:r>
    </w:p>
    <w:p w:rsidR="00337204" w:rsidRPr="00337204" w:rsidRDefault="00337204" w:rsidP="008F6DEB">
      <w:pPr>
        <w:ind w:left="426" w:right="0" w:hanging="426"/>
        <w:rPr>
          <w:b/>
          <w:sz w:val="24"/>
          <w:szCs w:val="24"/>
        </w:rPr>
      </w:pPr>
      <w:r w:rsidRPr="00337204">
        <w:rPr>
          <w:b/>
          <w:sz w:val="24"/>
          <w:szCs w:val="24"/>
        </w:rPr>
        <w:t xml:space="preserve"> b) un elaborato descrittivo, relazione riepilogativa comparativa, nel quale dovranno</w:t>
      </w:r>
      <w:r>
        <w:rPr>
          <w:b/>
          <w:sz w:val="24"/>
          <w:szCs w:val="24"/>
        </w:rPr>
        <w:t xml:space="preserve"> </w:t>
      </w:r>
      <w:r w:rsidRPr="00337204">
        <w:rPr>
          <w:b/>
          <w:sz w:val="24"/>
          <w:szCs w:val="24"/>
        </w:rPr>
        <w:t>essere specificati, nell'ordine indicato e tenendoli separati, i vari punti di valutazione indicati</w:t>
      </w:r>
      <w:r>
        <w:rPr>
          <w:b/>
          <w:sz w:val="24"/>
          <w:szCs w:val="24"/>
        </w:rPr>
        <w:t xml:space="preserve"> </w:t>
      </w:r>
      <w:r w:rsidRPr="00337204">
        <w:rPr>
          <w:b/>
          <w:sz w:val="24"/>
          <w:szCs w:val="24"/>
        </w:rPr>
        <w:t>nelle tabelle che precedono. L</w:t>
      </w:r>
      <w:r>
        <w:rPr>
          <w:b/>
          <w:sz w:val="24"/>
          <w:szCs w:val="24"/>
        </w:rPr>
        <w:t>’</w:t>
      </w:r>
      <w:r w:rsidRPr="00337204">
        <w:rPr>
          <w:b/>
          <w:sz w:val="24"/>
          <w:szCs w:val="24"/>
        </w:rPr>
        <w:t>elaborato dovrà essere formato da un massimo di 40 (quaranta)</w:t>
      </w:r>
      <w:r>
        <w:rPr>
          <w:b/>
          <w:sz w:val="24"/>
          <w:szCs w:val="24"/>
        </w:rPr>
        <w:t xml:space="preserve"> </w:t>
      </w:r>
      <w:r w:rsidRPr="00337204">
        <w:rPr>
          <w:b/>
          <w:sz w:val="24"/>
          <w:szCs w:val="24"/>
        </w:rPr>
        <w:t>pagine in formato A4, con carattere Times New Roman di dimensione non inferiore a 12 pt.,</w:t>
      </w:r>
      <w:r>
        <w:rPr>
          <w:b/>
          <w:sz w:val="24"/>
          <w:szCs w:val="24"/>
        </w:rPr>
        <w:t xml:space="preserve"> </w:t>
      </w:r>
      <w:r w:rsidRPr="00337204">
        <w:rPr>
          <w:b/>
          <w:sz w:val="24"/>
          <w:szCs w:val="24"/>
        </w:rPr>
        <w:t>con massimo 25 righi per pagina. Ogni pagina e ogni paragrafo devono essere numerati. Le</w:t>
      </w:r>
      <w:r>
        <w:rPr>
          <w:b/>
          <w:sz w:val="24"/>
          <w:szCs w:val="24"/>
        </w:rPr>
        <w:t xml:space="preserve"> </w:t>
      </w:r>
      <w:r w:rsidRPr="00337204">
        <w:rPr>
          <w:b/>
          <w:sz w:val="24"/>
          <w:szCs w:val="24"/>
        </w:rPr>
        <w:t>facciate in eccesso rispetto al quantum (ad eccezione della bozza di convenzione e degli</w:t>
      </w:r>
      <w:r>
        <w:rPr>
          <w:b/>
          <w:sz w:val="24"/>
          <w:szCs w:val="24"/>
        </w:rPr>
        <w:t xml:space="preserve"> </w:t>
      </w:r>
      <w:r w:rsidRPr="00337204">
        <w:rPr>
          <w:b/>
          <w:sz w:val="24"/>
          <w:szCs w:val="24"/>
        </w:rPr>
        <w:t>elaborati di progetto definitivo) indicato non saranno valutate dalla Commissione giudicatrice.</w:t>
      </w:r>
    </w:p>
    <w:p w:rsidR="00337204" w:rsidRPr="00337204" w:rsidRDefault="00337204" w:rsidP="008F6DEB">
      <w:pPr>
        <w:ind w:left="426" w:right="0" w:hanging="426"/>
        <w:rPr>
          <w:b/>
          <w:sz w:val="24"/>
          <w:szCs w:val="24"/>
        </w:rPr>
      </w:pPr>
      <w:r w:rsidRPr="00337204">
        <w:rPr>
          <w:b/>
          <w:sz w:val="24"/>
          <w:szCs w:val="24"/>
        </w:rPr>
        <w:t xml:space="preserve"> c) una bozza di convenzione, priva di qualsiasi riferimento (diretto o indiretto) di</w:t>
      </w:r>
      <w:r>
        <w:rPr>
          <w:b/>
          <w:sz w:val="24"/>
          <w:szCs w:val="24"/>
        </w:rPr>
        <w:t xml:space="preserve"> </w:t>
      </w:r>
      <w:r w:rsidRPr="00337204">
        <w:rPr>
          <w:b/>
          <w:sz w:val="24"/>
          <w:szCs w:val="24"/>
        </w:rPr>
        <w:t>carattere economico e temporale (non computata nel suddetto quantum di pagine)</w:t>
      </w:r>
      <w:r w:rsidR="00C1102A">
        <w:rPr>
          <w:b/>
          <w:sz w:val="24"/>
          <w:szCs w:val="24"/>
        </w:rPr>
        <w:t xml:space="preserve">. La bozza di convezione completa di </w:t>
      </w:r>
      <w:r w:rsidR="00C1102A" w:rsidRPr="00337204">
        <w:rPr>
          <w:b/>
          <w:sz w:val="24"/>
          <w:szCs w:val="24"/>
        </w:rPr>
        <w:t>riferiment</w:t>
      </w:r>
      <w:r w:rsidR="00C1102A">
        <w:rPr>
          <w:b/>
          <w:sz w:val="24"/>
          <w:szCs w:val="24"/>
        </w:rPr>
        <w:t xml:space="preserve">i </w:t>
      </w:r>
      <w:r w:rsidR="00C1102A" w:rsidRPr="00337204">
        <w:rPr>
          <w:b/>
          <w:sz w:val="24"/>
          <w:szCs w:val="24"/>
        </w:rPr>
        <w:t>di</w:t>
      </w:r>
      <w:r w:rsidR="00C1102A">
        <w:rPr>
          <w:b/>
          <w:sz w:val="24"/>
          <w:szCs w:val="24"/>
        </w:rPr>
        <w:t xml:space="preserve"> </w:t>
      </w:r>
      <w:r w:rsidR="00C1102A" w:rsidRPr="00337204">
        <w:rPr>
          <w:b/>
          <w:sz w:val="24"/>
          <w:szCs w:val="24"/>
        </w:rPr>
        <w:t>carattere economico e temporale</w:t>
      </w:r>
      <w:r w:rsidR="00C1102A">
        <w:rPr>
          <w:b/>
          <w:sz w:val="24"/>
          <w:szCs w:val="24"/>
        </w:rPr>
        <w:t xml:space="preserve"> sarà allegata nell’offerta economica-temporale</w:t>
      </w:r>
      <w:r w:rsidRPr="00337204">
        <w:rPr>
          <w:b/>
          <w:sz w:val="24"/>
          <w:szCs w:val="24"/>
        </w:rPr>
        <w:t>.</w:t>
      </w:r>
    </w:p>
    <w:p w:rsidR="00337204" w:rsidRPr="00337204" w:rsidRDefault="00337204" w:rsidP="008F6DEB">
      <w:pPr>
        <w:ind w:left="426" w:right="0" w:hanging="426"/>
        <w:rPr>
          <w:b/>
          <w:sz w:val="24"/>
          <w:szCs w:val="24"/>
        </w:rPr>
      </w:pPr>
      <w:r w:rsidRPr="00337204">
        <w:rPr>
          <w:b/>
          <w:sz w:val="24"/>
          <w:szCs w:val="24"/>
        </w:rPr>
        <w:t xml:space="preserve"> d) progetto definitivo completo di tutti gli elaborati progettuali di cui all'art. 23 del</w:t>
      </w:r>
      <w:r>
        <w:rPr>
          <w:b/>
          <w:sz w:val="24"/>
          <w:szCs w:val="24"/>
        </w:rPr>
        <w:t xml:space="preserve"> </w:t>
      </w:r>
      <w:r w:rsidRPr="00337204">
        <w:rPr>
          <w:b/>
          <w:sz w:val="24"/>
          <w:szCs w:val="24"/>
        </w:rPr>
        <w:t>D.Lgs. 50/2016 e di eventuali rendering anche in variante al progetto di fattibilità posto a base</w:t>
      </w:r>
      <w:r>
        <w:rPr>
          <w:b/>
          <w:sz w:val="24"/>
          <w:szCs w:val="24"/>
        </w:rPr>
        <w:t xml:space="preserve"> </w:t>
      </w:r>
      <w:r w:rsidRPr="00337204">
        <w:rPr>
          <w:b/>
          <w:sz w:val="24"/>
          <w:szCs w:val="24"/>
        </w:rPr>
        <w:t>della presente gara secondo quanto previsto nel disciplinare di gara e nel rispetto di quanto</w:t>
      </w:r>
      <w:r>
        <w:rPr>
          <w:b/>
          <w:sz w:val="24"/>
          <w:szCs w:val="24"/>
        </w:rPr>
        <w:t xml:space="preserve"> </w:t>
      </w:r>
      <w:r w:rsidRPr="00337204">
        <w:rPr>
          <w:b/>
          <w:sz w:val="24"/>
          <w:szCs w:val="24"/>
        </w:rPr>
        <w:t>previsto dall</w:t>
      </w:r>
      <w:r>
        <w:rPr>
          <w:b/>
          <w:sz w:val="24"/>
          <w:szCs w:val="24"/>
        </w:rPr>
        <w:t>’</w:t>
      </w:r>
      <w:r w:rsidRPr="00337204">
        <w:rPr>
          <w:b/>
          <w:sz w:val="24"/>
          <w:szCs w:val="24"/>
        </w:rPr>
        <w:t>art. 183 del D.Lgs. n. 50/2016.</w:t>
      </w:r>
    </w:p>
    <w:p w:rsidR="00337204" w:rsidRPr="00337204" w:rsidRDefault="00337204">
      <w:pPr>
        <w:ind w:left="-4" w:right="0"/>
        <w:rPr>
          <w:sz w:val="24"/>
          <w:szCs w:val="24"/>
        </w:rPr>
      </w:pPr>
    </w:p>
    <w:p w:rsidR="00337204" w:rsidRPr="00337204" w:rsidRDefault="00337204" w:rsidP="00337204">
      <w:pPr>
        <w:ind w:left="-4" w:right="0"/>
        <w:rPr>
          <w:sz w:val="24"/>
          <w:szCs w:val="24"/>
        </w:rPr>
      </w:pPr>
      <w:r w:rsidRPr="00337204">
        <w:rPr>
          <w:sz w:val="24"/>
          <w:szCs w:val="24"/>
        </w:rPr>
        <w:t>La Commissione non esaminerà le offerte presentate in violazione della predetta regola.</w:t>
      </w:r>
    </w:p>
    <w:p w:rsidR="00337204" w:rsidRPr="00337204" w:rsidRDefault="00337204" w:rsidP="00337204">
      <w:pPr>
        <w:ind w:left="-4" w:right="0"/>
        <w:rPr>
          <w:sz w:val="24"/>
          <w:szCs w:val="24"/>
        </w:rPr>
      </w:pPr>
      <w:r w:rsidRPr="00337204">
        <w:rPr>
          <w:sz w:val="24"/>
          <w:szCs w:val="24"/>
        </w:rPr>
        <w:t>Si precisa che l’Offerta tecnica priva di sottoscrizione non sarà esaminata dalla Commissione.</w:t>
      </w:r>
    </w:p>
    <w:p w:rsidR="00337204" w:rsidRPr="00337204" w:rsidRDefault="00337204" w:rsidP="00337204">
      <w:pPr>
        <w:ind w:left="-4" w:right="0"/>
        <w:rPr>
          <w:sz w:val="24"/>
          <w:szCs w:val="24"/>
        </w:rPr>
      </w:pPr>
      <w:r w:rsidRPr="00337204">
        <w:rPr>
          <w:sz w:val="24"/>
          <w:szCs w:val="24"/>
        </w:rPr>
        <w:t>La scheda riepilogativa comparativa delle migliorie apportate alle previsioni del Progetto di Fattibilità a</w:t>
      </w:r>
      <w:r w:rsidR="008F6DEB">
        <w:rPr>
          <w:sz w:val="24"/>
          <w:szCs w:val="24"/>
        </w:rPr>
        <w:t xml:space="preserve"> </w:t>
      </w:r>
      <w:r w:rsidRPr="00337204">
        <w:rPr>
          <w:sz w:val="24"/>
          <w:szCs w:val="24"/>
        </w:rPr>
        <w:t>base di gara semplificherà l’attribuzione dei punteggi.</w:t>
      </w:r>
    </w:p>
    <w:p w:rsidR="00337204" w:rsidRPr="00337204" w:rsidRDefault="00337204" w:rsidP="00337204">
      <w:pPr>
        <w:ind w:left="-4" w:right="0"/>
        <w:rPr>
          <w:sz w:val="24"/>
          <w:szCs w:val="24"/>
        </w:rPr>
      </w:pPr>
      <w:r w:rsidRPr="00337204">
        <w:rPr>
          <w:sz w:val="24"/>
          <w:szCs w:val="24"/>
        </w:rPr>
        <w:t>La Commissione di gara, in sede di valutazione dell’offerta tecnica, attribuirà i relativi punteggi anche</w:t>
      </w:r>
      <w:r w:rsidR="008F6DEB">
        <w:rPr>
          <w:sz w:val="24"/>
          <w:szCs w:val="24"/>
        </w:rPr>
        <w:t xml:space="preserve"> </w:t>
      </w:r>
      <w:r w:rsidRPr="00337204">
        <w:rPr>
          <w:sz w:val="24"/>
          <w:szCs w:val="24"/>
        </w:rPr>
        <w:t>sulla base della maggiore o minore aderenza della proposta agli elementi specifici contenuti</w:t>
      </w:r>
      <w:r w:rsidR="008F6DEB">
        <w:rPr>
          <w:sz w:val="24"/>
          <w:szCs w:val="24"/>
        </w:rPr>
        <w:t xml:space="preserve"> </w:t>
      </w:r>
      <w:r w:rsidRPr="00337204">
        <w:rPr>
          <w:sz w:val="24"/>
          <w:szCs w:val="24"/>
        </w:rPr>
        <w:t>nell’elaborato tecnico.</w:t>
      </w:r>
    </w:p>
    <w:p w:rsidR="00337204" w:rsidRPr="00337204" w:rsidRDefault="00337204" w:rsidP="00337204">
      <w:pPr>
        <w:ind w:left="-4" w:right="0"/>
        <w:rPr>
          <w:sz w:val="24"/>
          <w:szCs w:val="24"/>
        </w:rPr>
      </w:pPr>
      <w:r w:rsidRPr="00337204">
        <w:rPr>
          <w:sz w:val="24"/>
          <w:szCs w:val="24"/>
        </w:rPr>
        <w:t>In relazione a quanto riportato nel periodo che precede, fermo quanto richiesto in dettaglio per</w:t>
      </w:r>
      <w:r w:rsidR="008F6DEB">
        <w:rPr>
          <w:sz w:val="24"/>
          <w:szCs w:val="24"/>
        </w:rPr>
        <w:t xml:space="preserve"> </w:t>
      </w:r>
      <w:r w:rsidRPr="00337204">
        <w:rPr>
          <w:sz w:val="24"/>
          <w:szCs w:val="24"/>
        </w:rPr>
        <w:t>ciascuno degli elementi di valutazione sopra indicati, l’elaborato dovrà pertanto conformarsi ai</w:t>
      </w:r>
      <w:r w:rsidR="008F6DEB">
        <w:rPr>
          <w:sz w:val="24"/>
          <w:szCs w:val="24"/>
        </w:rPr>
        <w:t xml:space="preserve"> </w:t>
      </w:r>
      <w:r w:rsidRPr="00337204">
        <w:rPr>
          <w:sz w:val="24"/>
          <w:szCs w:val="24"/>
        </w:rPr>
        <w:t>contenuti generali presenti nelle regole di gara lette complessivamente.</w:t>
      </w:r>
    </w:p>
    <w:p w:rsidR="00337204" w:rsidRPr="00337204" w:rsidRDefault="00337204" w:rsidP="00337204">
      <w:pPr>
        <w:ind w:left="-4" w:right="0"/>
        <w:rPr>
          <w:sz w:val="24"/>
          <w:szCs w:val="24"/>
        </w:rPr>
      </w:pPr>
      <w:r w:rsidRPr="00337204">
        <w:rPr>
          <w:sz w:val="24"/>
          <w:szCs w:val="24"/>
        </w:rPr>
        <w:t>La ditta aggiudicataria entro 15 giorni dalla determina di aggiudicazione provvisoria</w:t>
      </w:r>
      <w:r w:rsidR="008F6DEB">
        <w:rPr>
          <w:sz w:val="24"/>
          <w:szCs w:val="24"/>
        </w:rPr>
        <w:t xml:space="preserve"> </w:t>
      </w:r>
      <w:r w:rsidRPr="00337204">
        <w:rPr>
          <w:sz w:val="24"/>
          <w:szCs w:val="24"/>
        </w:rPr>
        <w:t>provvederà a proprie cure e spese a trasmettere alla ditta appaltatrice n. 2 copie cartacee dell’intero</w:t>
      </w:r>
      <w:r w:rsidR="008F6DEB">
        <w:rPr>
          <w:sz w:val="24"/>
          <w:szCs w:val="24"/>
        </w:rPr>
        <w:t xml:space="preserve"> </w:t>
      </w:r>
      <w:r w:rsidRPr="00337204">
        <w:rPr>
          <w:sz w:val="24"/>
          <w:szCs w:val="24"/>
        </w:rPr>
        <w:t>progetto facente parte dell’offerta tecnica e tutta la restante documentazione di gara</w:t>
      </w:r>
      <w:r w:rsidR="008F6DEB">
        <w:rPr>
          <w:sz w:val="24"/>
          <w:szCs w:val="24"/>
        </w:rPr>
        <w:t xml:space="preserve"> </w:t>
      </w:r>
      <w:r w:rsidRPr="00337204">
        <w:rPr>
          <w:sz w:val="24"/>
          <w:szCs w:val="24"/>
        </w:rPr>
        <w:t>(documentazione amministrativa e offerta economica- temporale e un supporto CD con tutti i file firmati digitalmente da Promotore e progettista.</w:t>
      </w:r>
    </w:p>
    <w:p w:rsidR="000F0422" w:rsidRPr="00E66A27" w:rsidRDefault="000F0422">
      <w:pPr>
        <w:spacing w:after="0" w:line="259" w:lineRule="auto"/>
        <w:ind w:left="0" w:right="0" w:firstLine="0"/>
        <w:jc w:val="left"/>
        <w:rPr>
          <w:sz w:val="24"/>
          <w:szCs w:val="24"/>
          <w:highlight w:val="yellow"/>
        </w:rPr>
      </w:pPr>
    </w:p>
    <w:p w:rsidR="000F0422" w:rsidRPr="008F355D" w:rsidRDefault="008A3EB0">
      <w:pPr>
        <w:spacing w:after="0" w:line="237" w:lineRule="auto"/>
        <w:ind w:left="1" w:right="5" w:firstLine="0"/>
        <w:rPr>
          <w:sz w:val="24"/>
          <w:szCs w:val="24"/>
        </w:rPr>
      </w:pPr>
      <w:r w:rsidRPr="008F355D">
        <w:rPr>
          <w:b/>
          <w:sz w:val="24"/>
          <w:szCs w:val="24"/>
        </w:rPr>
        <w:t xml:space="preserve">Si segnala che a pena di inammissibilità dell’offerta, la </w:t>
      </w:r>
      <w:r w:rsidR="003B1B3B" w:rsidRPr="008F355D">
        <w:rPr>
          <w:b/>
          <w:sz w:val="24"/>
          <w:szCs w:val="24"/>
        </w:rPr>
        <w:t>BUSTA</w:t>
      </w:r>
      <w:r w:rsidR="00785BAA" w:rsidRPr="008F355D">
        <w:rPr>
          <w:b/>
          <w:sz w:val="24"/>
          <w:szCs w:val="24"/>
        </w:rPr>
        <w:t xml:space="preserve"> </w:t>
      </w:r>
      <w:r w:rsidR="003B1B3B" w:rsidRPr="008F355D">
        <w:rPr>
          <w:b/>
          <w:sz w:val="24"/>
          <w:szCs w:val="24"/>
        </w:rPr>
        <w:t>TELEMATICA</w:t>
      </w:r>
      <w:r w:rsidR="00785BAA" w:rsidRPr="008F355D">
        <w:rPr>
          <w:b/>
          <w:sz w:val="24"/>
          <w:szCs w:val="24"/>
        </w:rPr>
        <w:t xml:space="preserve"> </w:t>
      </w:r>
      <w:r w:rsidRPr="008F355D">
        <w:rPr>
          <w:b/>
          <w:sz w:val="24"/>
          <w:szCs w:val="24"/>
        </w:rPr>
        <w:t xml:space="preserve">“Offerta tecnica” non potrà in ogni caso contenere alcun elemento, dato o informazione dai quali si possano evincere elementi economici oggetto di offerta economica. </w:t>
      </w:r>
    </w:p>
    <w:p w:rsidR="000F0422" w:rsidRPr="00E66A27" w:rsidRDefault="000F0422">
      <w:pPr>
        <w:spacing w:after="0" w:line="259" w:lineRule="auto"/>
        <w:ind w:left="1" w:right="0" w:firstLine="0"/>
        <w:jc w:val="left"/>
        <w:rPr>
          <w:sz w:val="24"/>
          <w:szCs w:val="24"/>
          <w:highlight w:val="yellow"/>
        </w:rPr>
      </w:pPr>
    </w:p>
    <w:p w:rsidR="000F0422" w:rsidRPr="00F7094B" w:rsidRDefault="008A3EB0">
      <w:pPr>
        <w:ind w:left="-4" w:right="0"/>
        <w:rPr>
          <w:sz w:val="24"/>
          <w:szCs w:val="24"/>
        </w:rPr>
      </w:pPr>
      <w:r w:rsidRPr="00F7094B">
        <w:rPr>
          <w:sz w:val="24"/>
          <w:szCs w:val="24"/>
        </w:rPr>
        <w:t xml:space="preserve">NELLA BUSTA </w:t>
      </w:r>
      <w:r w:rsidRPr="00F7094B">
        <w:rPr>
          <w:b/>
          <w:sz w:val="24"/>
          <w:szCs w:val="24"/>
        </w:rPr>
        <w:t>“OFFERTA ECONOMICA”</w:t>
      </w:r>
      <w:r w:rsidRPr="00F7094B">
        <w:rPr>
          <w:sz w:val="24"/>
          <w:szCs w:val="24"/>
        </w:rPr>
        <w:t xml:space="preserve"> DEVE ESSERE CONTENUTA L’OFFERTA ECONOMICA COSTITUITA DAI SEGUENTI DOCUMENTI: </w:t>
      </w:r>
    </w:p>
    <w:p w:rsidR="000F0422" w:rsidRDefault="000F0422">
      <w:pPr>
        <w:spacing w:after="0" w:line="259" w:lineRule="auto"/>
        <w:ind w:left="1" w:right="0" w:firstLine="0"/>
        <w:jc w:val="left"/>
        <w:rPr>
          <w:sz w:val="24"/>
          <w:szCs w:val="24"/>
        </w:rPr>
      </w:pPr>
    </w:p>
    <w:p w:rsidR="000F0422" w:rsidRPr="00F7094B" w:rsidRDefault="008A3EB0" w:rsidP="00C1102A">
      <w:pPr>
        <w:ind w:left="567" w:right="0" w:hanging="567"/>
        <w:rPr>
          <w:sz w:val="24"/>
          <w:szCs w:val="24"/>
        </w:rPr>
      </w:pPr>
      <w:r w:rsidRPr="00C1102A">
        <w:rPr>
          <w:b/>
          <w:sz w:val="28"/>
          <w:szCs w:val="28"/>
        </w:rPr>
        <w:t>a)</w:t>
      </w:r>
      <w:r w:rsidRPr="00F7094B">
        <w:rPr>
          <w:sz w:val="24"/>
          <w:szCs w:val="24"/>
        </w:rPr>
        <w:t xml:space="preserve"> P</w:t>
      </w:r>
      <w:r w:rsidRPr="00F7094B">
        <w:rPr>
          <w:b/>
          <w:sz w:val="24"/>
          <w:szCs w:val="24"/>
        </w:rPr>
        <w:t>iano economico/finanziario – P.E.F.</w:t>
      </w:r>
      <w:r w:rsidRPr="00F7094B">
        <w:rPr>
          <w:sz w:val="24"/>
          <w:szCs w:val="24"/>
        </w:rPr>
        <w:t xml:space="preserve"> - Asseverato da un istituto di credito o da società di servizi costituite dall’istituto di credito stesso e iscritte nell’elenco generale degli intermediari finanziari ai sensi dell’art. 106 del t.u. delle leggi in materia bancaria e creditizia di cui al d.lgs. n. 385/1993 e s.m., o da una società di revisione ai sensi dell’art. 1 della legge 23 novembre 1939 n. 1966 e s.m. il p.e.f. deve prevedere tutte le voci di costo relative alla progettazione, realizzazione e gestione dell'opera in funzione della durata proposta per la concessione dal proponente, a tal fine e richiesta al proponente la predisposizione di un accurato cronoprogramma delle varie attività previste dalla proposta presentata. </w:t>
      </w:r>
    </w:p>
    <w:p w:rsidR="000F0422" w:rsidRPr="00F7094B" w:rsidRDefault="008A3EB0" w:rsidP="00C1102A">
      <w:pPr>
        <w:ind w:left="567" w:right="0" w:firstLine="0"/>
        <w:rPr>
          <w:sz w:val="24"/>
          <w:szCs w:val="24"/>
        </w:rPr>
      </w:pPr>
      <w:r w:rsidRPr="00F7094B">
        <w:rPr>
          <w:sz w:val="24"/>
          <w:szCs w:val="24"/>
        </w:rPr>
        <w:t xml:space="preserve">Il p.e.f. dovrà indicare, a pena di esclusione, l’importo delle spese sostenute per la predisposizione delle offerte, comprensivo dei diritti sulle opere d’ingegno, di cui all’art. 2578 c.c.; tale importo non può superare il 2,5% dell’investimento.  </w:t>
      </w:r>
    </w:p>
    <w:p w:rsidR="000F0422" w:rsidRPr="00F7094B" w:rsidRDefault="008A3EB0" w:rsidP="00C1102A">
      <w:pPr>
        <w:spacing w:after="70"/>
        <w:ind w:left="567" w:right="0" w:firstLine="0"/>
        <w:rPr>
          <w:sz w:val="24"/>
          <w:szCs w:val="24"/>
        </w:rPr>
      </w:pPr>
      <w:r w:rsidRPr="00F7094B">
        <w:rPr>
          <w:sz w:val="24"/>
          <w:szCs w:val="24"/>
        </w:rPr>
        <w:t xml:space="preserve">Dal piano si devono ricavare, tra l’altro, oltre i costi di gestione e dei singoli servizi: </w:t>
      </w:r>
    </w:p>
    <w:p w:rsidR="000F0422" w:rsidRPr="00F7094B" w:rsidRDefault="008A3EB0" w:rsidP="00611C17">
      <w:pPr>
        <w:numPr>
          <w:ilvl w:val="3"/>
          <w:numId w:val="13"/>
        </w:numPr>
        <w:spacing w:after="81"/>
        <w:ind w:left="567" w:right="0" w:firstLine="0"/>
        <w:rPr>
          <w:sz w:val="24"/>
          <w:szCs w:val="24"/>
        </w:rPr>
      </w:pPr>
      <w:r w:rsidRPr="00F7094B">
        <w:rPr>
          <w:sz w:val="24"/>
          <w:szCs w:val="24"/>
        </w:rPr>
        <w:t xml:space="preserve">le risorse destinate alla realizzazione delle opere; </w:t>
      </w:r>
    </w:p>
    <w:p w:rsidR="000F0422" w:rsidRPr="00F7094B" w:rsidRDefault="008A3EB0" w:rsidP="00611C17">
      <w:pPr>
        <w:numPr>
          <w:ilvl w:val="3"/>
          <w:numId w:val="13"/>
        </w:numPr>
        <w:spacing w:after="75"/>
        <w:ind w:left="567" w:right="0" w:firstLine="0"/>
        <w:rPr>
          <w:sz w:val="24"/>
          <w:szCs w:val="24"/>
        </w:rPr>
      </w:pPr>
      <w:r w:rsidRPr="00F7094B">
        <w:rPr>
          <w:sz w:val="24"/>
          <w:szCs w:val="24"/>
        </w:rPr>
        <w:t xml:space="preserve">il diritto di godimento dell’area di proprietà dell’ente a titolo gratuito sino a tutta la durata della concessione; </w:t>
      </w:r>
    </w:p>
    <w:p w:rsidR="000F0422" w:rsidRPr="00F7094B" w:rsidRDefault="00F7094B" w:rsidP="00611C17">
      <w:pPr>
        <w:numPr>
          <w:ilvl w:val="3"/>
          <w:numId w:val="13"/>
        </w:numPr>
        <w:spacing w:after="73"/>
        <w:ind w:left="567" w:right="0" w:firstLine="0"/>
        <w:rPr>
          <w:sz w:val="24"/>
          <w:szCs w:val="24"/>
        </w:rPr>
      </w:pPr>
      <w:r w:rsidRPr="00F7094B">
        <w:rPr>
          <w:sz w:val="24"/>
          <w:szCs w:val="24"/>
        </w:rPr>
        <w:t xml:space="preserve">aggio annuale sulle cremazioni </w:t>
      </w:r>
      <w:r w:rsidR="008A3EB0" w:rsidRPr="00F7094B">
        <w:rPr>
          <w:sz w:val="24"/>
          <w:szCs w:val="24"/>
        </w:rPr>
        <w:t xml:space="preserve">da corrispondere all’amministrazione aggiudicatrice che in ogni caso non potrà essere inferiore a quanto proposto nel progetto a base di gara;  </w:t>
      </w:r>
    </w:p>
    <w:p w:rsidR="000F0422" w:rsidRPr="00F7094B" w:rsidRDefault="008A3EB0" w:rsidP="00611C17">
      <w:pPr>
        <w:numPr>
          <w:ilvl w:val="3"/>
          <w:numId w:val="13"/>
        </w:numPr>
        <w:ind w:left="567" w:right="0" w:firstLine="0"/>
        <w:rPr>
          <w:sz w:val="24"/>
          <w:szCs w:val="24"/>
        </w:rPr>
      </w:pPr>
      <w:r w:rsidRPr="00F7094B">
        <w:rPr>
          <w:sz w:val="24"/>
          <w:szCs w:val="24"/>
        </w:rPr>
        <w:t xml:space="preserve">il livello di tariffa da applicare all’utenza e degli importi degli investimenti; </w:t>
      </w:r>
    </w:p>
    <w:p w:rsidR="008F6DEB" w:rsidRPr="00C1102A" w:rsidRDefault="008F6DEB" w:rsidP="00611C17">
      <w:pPr>
        <w:numPr>
          <w:ilvl w:val="1"/>
          <w:numId w:val="14"/>
        </w:numPr>
        <w:ind w:left="284" w:right="0" w:hanging="284"/>
        <w:rPr>
          <w:b/>
          <w:sz w:val="24"/>
          <w:szCs w:val="24"/>
        </w:rPr>
      </w:pPr>
      <w:r w:rsidRPr="00C1102A">
        <w:rPr>
          <w:b/>
          <w:sz w:val="24"/>
          <w:szCs w:val="24"/>
        </w:rPr>
        <w:t>Computo Metrico estimativo;</w:t>
      </w:r>
    </w:p>
    <w:p w:rsidR="00C1102A" w:rsidRPr="00C1102A" w:rsidRDefault="008F6DEB" w:rsidP="00611C17">
      <w:pPr>
        <w:numPr>
          <w:ilvl w:val="1"/>
          <w:numId w:val="14"/>
        </w:numPr>
        <w:ind w:left="284" w:right="0" w:hanging="284"/>
        <w:rPr>
          <w:b/>
          <w:sz w:val="24"/>
          <w:szCs w:val="24"/>
        </w:rPr>
      </w:pPr>
      <w:r w:rsidRPr="00C1102A">
        <w:rPr>
          <w:b/>
          <w:sz w:val="24"/>
          <w:szCs w:val="24"/>
        </w:rPr>
        <w:t>Cronoprogramma;</w:t>
      </w:r>
    </w:p>
    <w:p w:rsidR="00C1102A" w:rsidRPr="00C1102A" w:rsidRDefault="00C1102A" w:rsidP="00611C17">
      <w:pPr>
        <w:numPr>
          <w:ilvl w:val="1"/>
          <w:numId w:val="14"/>
        </w:numPr>
        <w:ind w:left="284" w:right="0" w:hanging="284"/>
        <w:rPr>
          <w:sz w:val="24"/>
          <w:szCs w:val="24"/>
        </w:rPr>
      </w:pPr>
      <w:r w:rsidRPr="00C1102A">
        <w:rPr>
          <w:b/>
          <w:sz w:val="24"/>
          <w:szCs w:val="24"/>
        </w:rPr>
        <w:t>Proposta di convenzione</w:t>
      </w:r>
      <w:r w:rsidRPr="00C1102A">
        <w:rPr>
          <w:sz w:val="24"/>
          <w:szCs w:val="24"/>
        </w:rPr>
        <w:t xml:space="preserve"> sottoscritta dal proponente (in caso di raggruppamenti di imprese, Consorzi e GEIE - costituendi – la sottoscrizione deve essere apposta da ciascun operatore facente parte dell’entità collettiva costituenda). In particolare dalla proposta di convenzione deve emergere: </w:t>
      </w:r>
    </w:p>
    <w:p w:rsidR="00C1102A" w:rsidRPr="00C1102A" w:rsidRDefault="00C1102A" w:rsidP="00611C17">
      <w:pPr>
        <w:numPr>
          <w:ilvl w:val="0"/>
          <w:numId w:val="40"/>
        </w:numPr>
        <w:spacing w:after="81"/>
        <w:ind w:left="709" w:right="0" w:hanging="180"/>
        <w:rPr>
          <w:sz w:val="24"/>
          <w:szCs w:val="24"/>
        </w:rPr>
      </w:pPr>
      <w:r w:rsidRPr="00C1102A">
        <w:rPr>
          <w:sz w:val="24"/>
          <w:szCs w:val="24"/>
        </w:rPr>
        <w:t xml:space="preserve">la tempistica di realizzazione dell’intervento e l’avvio del servizio (cronoprogramma delle varie fasi dei lavori); </w:t>
      </w:r>
    </w:p>
    <w:p w:rsidR="00C1102A" w:rsidRPr="00C1102A" w:rsidRDefault="00C1102A" w:rsidP="00611C17">
      <w:pPr>
        <w:numPr>
          <w:ilvl w:val="0"/>
          <w:numId w:val="40"/>
        </w:numPr>
        <w:spacing w:after="81"/>
        <w:ind w:left="709" w:right="0" w:hanging="180"/>
        <w:rPr>
          <w:sz w:val="24"/>
          <w:szCs w:val="24"/>
        </w:rPr>
      </w:pPr>
      <w:r w:rsidRPr="00C1102A">
        <w:rPr>
          <w:sz w:val="24"/>
          <w:szCs w:val="24"/>
        </w:rPr>
        <w:t xml:space="preserve">un piano delle penali; </w:t>
      </w:r>
    </w:p>
    <w:p w:rsidR="00C1102A" w:rsidRPr="00C1102A" w:rsidRDefault="00C1102A" w:rsidP="00611C17">
      <w:pPr>
        <w:numPr>
          <w:ilvl w:val="0"/>
          <w:numId w:val="40"/>
        </w:numPr>
        <w:spacing w:after="81"/>
        <w:ind w:left="709" w:right="0" w:hanging="180"/>
        <w:rPr>
          <w:sz w:val="24"/>
          <w:szCs w:val="24"/>
        </w:rPr>
      </w:pPr>
      <w:r w:rsidRPr="00C1102A">
        <w:rPr>
          <w:sz w:val="24"/>
          <w:szCs w:val="24"/>
        </w:rPr>
        <w:t xml:space="preserve">un piano tariffario (con le eventuali agevolazioni previste per determinate categorie di soggetti o riservate all’Amministrazione comunale); </w:t>
      </w:r>
    </w:p>
    <w:p w:rsidR="00C1102A" w:rsidRPr="00C1102A" w:rsidRDefault="00C1102A" w:rsidP="00611C17">
      <w:pPr>
        <w:numPr>
          <w:ilvl w:val="0"/>
          <w:numId w:val="40"/>
        </w:numPr>
        <w:spacing w:after="81"/>
        <w:ind w:left="709" w:right="0" w:hanging="180"/>
        <w:rPr>
          <w:sz w:val="24"/>
          <w:szCs w:val="24"/>
        </w:rPr>
      </w:pPr>
      <w:r w:rsidRPr="00C1102A">
        <w:rPr>
          <w:sz w:val="24"/>
          <w:szCs w:val="24"/>
        </w:rPr>
        <w:t xml:space="preserve">un piano delle manutenzioni delle opere, attrezzature e impianti da realizzare all’interno dell’area, da valutare in rapporto alla durata della concessione, fermo restando che l’intera struttura dovrà essere restituita al Comune, al termine della concessione, in condizioni di massima funzionalità. </w:t>
      </w:r>
    </w:p>
    <w:p w:rsidR="00C1102A" w:rsidRPr="00C1102A" w:rsidRDefault="00C1102A" w:rsidP="00611C17">
      <w:pPr>
        <w:numPr>
          <w:ilvl w:val="0"/>
          <w:numId w:val="40"/>
        </w:numPr>
        <w:spacing w:after="81"/>
        <w:ind w:left="709" w:right="0"/>
        <w:rPr>
          <w:sz w:val="24"/>
          <w:szCs w:val="24"/>
        </w:rPr>
      </w:pPr>
      <w:r w:rsidRPr="00C1102A">
        <w:rPr>
          <w:sz w:val="24"/>
          <w:szCs w:val="24"/>
        </w:rPr>
        <w:t xml:space="preserve">        Si precisa che e fatto obbligo al concessionario di: </w:t>
      </w:r>
    </w:p>
    <w:p w:rsidR="00C1102A" w:rsidRPr="00C1102A" w:rsidRDefault="00C1102A" w:rsidP="00611C17">
      <w:pPr>
        <w:numPr>
          <w:ilvl w:val="0"/>
          <w:numId w:val="40"/>
        </w:numPr>
        <w:spacing w:after="81"/>
        <w:ind w:left="709" w:right="0" w:hanging="180"/>
        <w:rPr>
          <w:sz w:val="24"/>
          <w:szCs w:val="24"/>
        </w:rPr>
      </w:pPr>
      <w:r w:rsidRPr="00C1102A">
        <w:rPr>
          <w:sz w:val="24"/>
          <w:szCs w:val="24"/>
        </w:rPr>
        <w:t xml:space="preserve">stipulare idonea polizza assicurativa, oltre a quella prevista obbligatoriamente per i rischi di responsabilità civile nei confronti degli utenti, a garanzia della corretta manutenzione e funzionamento delle attrezzature e delle opere in gestione, che copra quindi il furto, la distruzione totale o parziale e il danneggiamento delle stesse; </w:t>
      </w:r>
    </w:p>
    <w:p w:rsidR="00C1102A" w:rsidRPr="00C1102A" w:rsidRDefault="00C1102A" w:rsidP="00611C17">
      <w:pPr>
        <w:numPr>
          <w:ilvl w:val="0"/>
          <w:numId w:val="40"/>
        </w:numPr>
        <w:spacing w:after="81"/>
        <w:ind w:left="709" w:right="0" w:hanging="180"/>
        <w:rPr>
          <w:sz w:val="24"/>
          <w:szCs w:val="24"/>
        </w:rPr>
      </w:pPr>
      <w:r w:rsidRPr="00C1102A">
        <w:rPr>
          <w:sz w:val="24"/>
          <w:szCs w:val="24"/>
        </w:rPr>
        <w:t xml:space="preserve">applicare a tutto il personale impiegato nella realizzazione e gestione dell’opera il contratto di lavoro nel rispetto del C.C.N.L. della categoria di appartenenza; </w:t>
      </w:r>
    </w:p>
    <w:p w:rsidR="00C1102A" w:rsidRPr="00C1102A" w:rsidRDefault="00C1102A" w:rsidP="00611C17">
      <w:pPr>
        <w:numPr>
          <w:ilvl w:val="0"/>
          <w:numId w:val="40"/>
        </w:numPr>
        <w:spacing w:after="81"/>
        <w:ind w:left="709" w:right="0" w:hanging="180"/>
        <w:rPr>
          <w:sz w:val="24"/>
          <w:szCs w:val="24"/>
        </w:rPr>
      </w:pPr>
      <w:r w:rsidRPr="00C1102A">
        <w:rPr>
          <w:sz w:val="24"/>
          <w:szCs w:val="24"/>
        </w:rPr>
        <w:t xml:space="preserve">vigilare sul buon funzionamento dei servizi offerti assumendo le necessarie forme di controllo. Il Comune potrà a sua volta effettuare sistematici controlli sull’osservanza degli impegni assunti sia nella fase di realizzazione dei lavori che in quella successiva di gestione della struttura. </w:t>
      </w:r>
    </w:p>
    <w:p w:rsidR="00C1102A" w:rsidRPr="00C1102A" w:rsidRDefault="00C1102A" w:rsidP="00611C17">
      <w:pPr>
        <w:numPr>
          <w:ilvl w:val="0"/>
          <w:numId w:val="40"/>
        </w:numPr>
        <w:spacing w:after="81"/>
        <w:ind w:left="709" w:right="0" w:hanging="360"/>
        <w:rPr>
          <w:sz w:val="24"/>
          <w:szCs w:val="24"/>
        </w:rPr>
      </w:pPr>
      <w:r w:rsidRPr="00C1102A">
        <w:rPr>
          <w:sz w:val="24"/>
          <w:szCs w:val="24"/>
        </w:rPr>
        <w:t xml:space="preserve">proposta delle caratteristiche del servizio e della gestione e le eventuali garanzie sottoscritta dal proponente (in caso di raggruppamenti di imprese, Consorzi e GEIE - costituendi - la sottoscrizione deve essere apposta da ciascun operatore facente parte dell’entità collettiva costituenda). La presente relazione dovrà evidenziare le caratteristiche e le condizioni più vantaggiose che vengono proposte in favore dell’ente rispetto a quelle poste a base di gara.  </w:t>
      </w:r>
    </w:p>
    <w:p w:rsidR="000F0422" w:rsidRPr="00F7094B" w:rsidRDefault="008A3EB0" w:rsidP="00611C17">
      <w:pPr>
        <w:numPr>
          <w:ilvl w:val="1"/>
          <w:numId w:val="14"/>
        </w:numPr>
        <w:ind w:left="284" w:right="0" w:hanging="284"/>
        <w:rPr>
          <w:sz w:val="24"/>
          <w:szCs w:val="24"/>
        </w:rPr>
      </w:pPr>
      <w:r w:rsidRPr="00F7094B">
        <w:rPr>
          <w:sz w:val="24"/>
          <w:szCs w:val="24"/>
        </w:rPr>
        <w:t xml:space="preserve">Una </w:t>
      </w:r>
      <w:r w:rsidRPr="00F7094B">
        <w:rPr>
          <w:b/>
          <w:sz w:val="24"/>
          <w:szCs w:val="24"/>
        </w:rPr>
        <w:t>dic</w:t>
      </w:r>
      <w:r w:rsidR="008F6DEB">
        <w:rPr>
          <w:b/>
          <w:sz w:val="24"/>
          <w:szCs w:val="24"/>
        </w:rPr>
        <w:t>hiarazione di offerta economica</w:t>
      </w:r>
      <w:r w:rsidRPr="00F7094B">
        <w:rPr>
          <w:sz w:val="24"/>
          <w:szCs w:val="24"/>
        </w:rPr>
        <w:t>, la quale dovrà indicare, sia in cifre che in lettere, l’importo del</w:t>
      </w:r>
      <w:r w:rsidR="00F7094B" w:rsidRPr="00F7094B">
        <w:rPr>
          <w:sz w:val="24"/>
          <w:szCs w:val="24"/>
        </w:rPr>
        <w:t>l’aggio per le cremazioni</w:t>
      </w:r>
      <w:r w:rsidRPr="00F7094B">
        <w:rPr>
          <w:sz w:val="24"/>
          <w:szCs w:val="24"/>
        </w:rPr>
        <w:t xml:space="preserve"> da riconoscere </w:t>
      </w:r>
      <w:r w:rsidR="008F6DEB">
        <w:rPr>
          <w:sz w:val="24"/>
          <w:szCs w:val="24"/>
        </w:rPr>
        <w:t xml:space="preserve">annualmente </w:t>
      </w:r>
      <w:r w:rsidRPr="00F7094B">
        <w:rPr>
          <w:sz w:val="24"/>
          <w:szCs w:val="24"/>
        </w:rPr>
        <w:t xml:space="preserve">all’Amministrazione concedente. Detto canone </w:t>
      </w:r>
      <w:r w:rsidR="008F6DEB">
        <w:rPr>
          <w:sz w:val="24"/>
          <w:szCs w:val="24"/>
        </w:rPr>
        <w:t xml:space="preserve">dovrà essere superiore all’1% </w:t>
      </w:r>
      <w:r w:rsidRPr="00F7094B">
        <w:rPr>
          <w:sz w:val="24"/>
          <w:szCs w:val="24"/>
        </w:rPr>
        <w:t xml:space="preserve">proposto nel progetto a base di gara;  </w:t>
      </w:r>
    </w:p>
    <w:p w:rsidR="000F0422" w:rsidRPr="00F7094B" w:rsidRDefault="000F0422" w:rsidP="00C1102A">
      <w:pPr>
        <w:spacing w:after="0" w:line="259" w:lineRule="auto"/>
        <w:ind w:left="284" w:right="0" w:hanging="284"/>
        <w:jc w:val="left"/>
        <w:rPr>
          <w:sz w:val="24"/>
          <w:szCs w:val="24"/>
        </w:rPr>
      </w:pPr>
    </w:p>
    <w:p w:rsidR="000F0422" w:rsidRPr="00F7094B" w:rsidRDefault="008A3EB0" w:rsidP="00C1102A">
      <w:pPr>
        <w:ind w:left="284" w:right="0" w:firstLine="0"/>
        <w:rPr>
          <w:sz w:val="24"/>
          <w:szCs w:val="24"/>
        </w:rPr>
      </w:pPr>
      <w:r w:rsidRPr="00F7094B">
        <w:rPr>
          <w:sz w:val="24"/>
          <w:szCs w:val="24"/>
        </w:rPr>
        <w:t xml:space="preserve">Le dichiarazioni di offerta devono riportare al massimo due cifre decimali; l’Amministrazione procederà automaticamente all’arrotondamento per difetto qualora la terza cifra sia compresa tra zero e cinque ed in eccesso qualora la terza cifra sia compresa tra sei e nove. </w:t>
      </w:r>
    </w:p>
    <w:p w:rsidR="000F0422" w:rsidRPr="00F7094B" w:rsidRDefault="008A3EB0" w:rsidP="00C1102A">
      <w:pPr>
        <w:ind w:left="284" w:right="0" w:firstLine="0"/>
        <w:rPr>
          <w:sz w:val="24"/>
          <w:szCs w:val="24"/>
        </w:rPr>
      </w:pPr>
      <w:r w:rsidRPr="00F7094B">
        <w:rPr>
          <w:sz w:val="24"/>
          <w:szCs w:val="24"/>
        </w:rPr>
        <w:t xml:space="preserve">Nel caso di discordanza tra l’offerta espressa in cifre e quella espressa in lettere, sarà ritenuta valida l’offerta indicata in lettere. </w:t>
      </w:r>
    </w:p>
    <w:p w:rsidR="000F0422" w:rsidRPr="00E66A27" w:rsidRDefault="000F0422" w:rsidP="00C1102A">
      <w:pPr>
        <w:spacing w:after="0" w:line="259" w:lineRule="auto"/>
        <w:ind w:left="284" w:right="0" w:firstLine="0"/>
        <w:jc w:val="left"/>
        <w:rPr>
          <w:sz w:val="24"/>
          <w:szCs w:val="24"/>
          <w:highlight w:val="yellow"/>
        </w:rPr>
      </w:pPr>
    </w:p>
    <w:p w:rsidR="000F0422" w:rsidRPr="00F7094B" w:rsidRDefault="008A3EB0" w:rsidP="00C1102A">
      <w:pPr>
        <w:ind w:left="284" w:right="0" w:firstLine="0"/>
        <w:rPr>
          <w:sz w:val="24"/>
          <w:szCs w:val="24"/>
        </w:rPr>
      </w:pPr>
      <w:r w:rsidRPr="00F7094B">
        <w:rPr>
          <w:sz w:val="24"/>
          <w:szCs w:val="24"/>
        </w:rPr>
        <w:t xml:space="preserve">Tutte le proposte devono corrispondere alle caratteristiche previste nella documentazione di gara, se prescrizioni minime inderogabili. La documentazione presentata deve permettere la valutazione della fattibilità delle proposte del concorrente ed il riconoscimento dei vantaggi da queste producibili. Possono essere presentate solo proposte fattibili, non condizionate al realizzarsi di eventi estranei. Non possono essere presentate proposte alternative tra loro, la cui scelta venga rimessa alla Commissione. In caso contrario la proposta non sarà valutata per quel singolo criterio o sub-criterio di valutazione che non rispetta le prescrizioni sopra riportate e sarà attribuito il coefficiente zero. </w:t>
      </w:r>
    </w:p>
    <w:p w:rsidR="000F0422" w:rsidRPr="00F7094B" w:rsidRDefault="008A3EB0" w:rsidP="00C1102A">
      <w:pPr>
        <w:ind w:left="284" w:right="0" w:firstLine="0"/>
        <w:rPr>
          <w:sz w:val="24"/>
          <w:szCs w:val="24"/>
        </w:rPr>
      </w:pPr>
      <w:r w:rsidRPr="00F7094B">
        <w:rPr>
          <w:sz w:val="24"/>
          <w:szCs w:val="24"/>
        </w:rPr>
        <w:t xml:space="preserve">Qualora la Commissione ritenga una proposta non migliorativa, verbalizzata, non procederà all’esclusione del concorrente, se sono rispettati i criteri minimi prestabiliti come inderogabili nella documentazione di gara, ma ne terrà conto nell’attribuzione del punteggio. In tal caso il concorrente, in caso di aggiudicazione, dovrà eseguire il contratto, per quanto riguarda le proposte ritenute non migliorative, nel rispetto delle indicazioni della documentazione posta a base di gara ed al prezzo offerto in gara dal concorrente stesso. </w:t>
      </w:r>
    </w:p>
    <w:p w:rsidR="000F0422" w:rsidRPr="00F7094B" w:rsidRDefault="008A3EB0" w:rsidP="00C1102A">
      <w:pPr>
        <w:ind w:left="284" w:right="0" w:firstLine="0"/>
        <w:rPr>
          <w:sz w:val="24"/>
          <w:szCs w:val="24"/>
        </w:rPr>
      </w:pPr>
      <w:r w:rsidRPr="00F7094B">
        <w:rPr>
          <w:sz w:val="24"/>
          <w:szCs w:val="24"/>
        </w:rPr>
        <w:t xml:space="preserve">Le offerte presentate dai concorrenti devono essere concrete e non costituire “suggerimenti” per l’Amministrazione; pertanto anche formule generiche utilizzate dal concorrente quali: “si potrebbe” oppure “si propone” o simili sono da intendersi quali veri e propri impegni di realizzazione da parte del concorrente. </w:t>
      </w:r>
    </w:p>
    <w:p w:rsidR="000F0422" w:rsidRPr="00E66A27" w:rsidRDefault="008A3EB0" w:rsidP="00C1102A">
      <w:pPr>
        <w:ind w:left="284" w:right="0" w:firstLine="0"/>
        <w:rPr>
          <w:sz w:val="24"/>
          <w:szCs w:val="24"/>
        </w:rPr>
      </w:pPr>
      <w:r w:rsidRPr="00F7094B">
        <w:rPr>
          <w:sz w:val="24"/>
          <w:szCs w:val="24"/>
        </w:rPr>
        <w:t>La documentazione contenuta nelle buste B) e C) deve essere sottoscritta dal legale rappresentante in caso di concorrente singolo o RTC formalmente costituito; nel caso di RTC da riunirsi deve essere sottoscritta congiuntamente dai legali rappresentanti di ciascun concorrente che costituirà il RTC. Può essere sottoscritta anche da procuratori dei legali rappresentanti ed in tal caso va trasmessa la relativa procura.</w:t>
      </w:r>
    </w:p>
    <w:p w:rsidR="000F0422" w:rsidRDefault="000F0422" w:rsidP="00C1102A">
      <w:pPr>
        <w:spacing w:after="0" w:line="259" w:lineRule="auto"/>
        <w:ind w:left="284" w:right="0" w:firstLine="0"/>
        <w:jc w:val="left"/>
        <w:rPr>
          <w:sz w:val="24"/>
          <w:szCs w:val="24"/>
        </w:rPr>
      </w:pPr>
    </w:p>
    <w:p w:rsidR="00E177D4" w:rsidRPr="00E66A27" w:rsidRDefault="00E177D4" w:rsidP="00E177D4">
      <w:pPr>
        <w:widowControl w:val="0"/>
        <w:spacing w:line="276" w:lineRule="auto"/>
        <w:ind w:left="284" w:hanging="284"/>
        <w:jc w:val="center"/>
        <w:rPr>
          <w:rFonts w:cs="Calibri"/>
          <w:b/>
          <w:spacing w:val="-2"/>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5.</w:t>
      </w:r>
      <w:r w:rsidRPr="00E66A27">
        <w:rPr>
          <w:rFonts w:cs="Calibri"/>
          <w:b/>
          <w:bCs/>
          <w:sz w:val="24"/>
          <w:szCs w:val="24"/>
        </w:rPr>
        <w:tab/>
        <w:t>CAPO 5 - CRITERIO DI AGGIUDICAZIONE</w:t>
      </w:r>
    </w:p>
    <w:p w:rsidR="00E177D4" w:rsidRPr="00E66A27" w:rsidRDefault="00E177D4" w:rsidP="00E177D4">
      <w:pPr>
        <w:widowControl w:val="0"/>
        <w:suppressAutoHyphens/>
        <w:spacing w:line="276" w:lineRule="auto"/>
        <w:ind w:left="709"/>
        <w:rPr>
          <w:rFonts w:cs="Calibri"/>
          <w:bCs/>
          <w:sz w:val="24"/>
          <w:szCs w:val="24"/>
        </w:rPr>
      </w:pPr>
      <w:r w:rsidRPr="00E66A27">
        <w:rPr>
          <w:rFonts w:cs="Calibri"/>
          <w:bCs/>
          <w:sz w:val="24"/>
          <w:szCs w:val="24"/>
        </w:rPr>
        <w:t>L’aggiudicazione avviene con il criterio dell’Offerta economicamente più vantaggiosa ai sensi dell’articolo 95 comma 2 del D.Lgs.50/2016e dell’articolo 120 del d.P.R. n. 207 del 2010, applicando il metodo aggregativo-compensatore di cui all’allegato G al d.P.R. n. 207 del 2010, con le specificazioni di cui ai successivi articoli da 5.1.1 a 5.2.2.</w:t>
      </w:r>
    </w:p>
    <w:p w:rsidR="00E177D4" w:rsidRPr="00E66A27" w:rsidRDefault="00E177D4" w:rsidP="00E177D4">
      <w:pPr>
        <w:widowControl w:val="0"/>
        <w:suppressAutoHyphens/>
        <w:spacing w:line="276" w:lineRule="auto"/>
        <w:ind w:left="709"/>
        <w:rPr>
          <w:rFonts w:cs="Calibri"/>
          <w:bCs/>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5.1.</w:t>
      </w:r>
      <w:r w:rsidRPr="00E66A27">
        <w:rPr>
          <w:rFonts w:cs="Calibri"/>
          <w:b/>
          <w:bCs/>
          <w:sz w:val="24"/>
          <w:szCs w:val="24"/>
        </w:rPr>
        <w:tab/>
        <w:t>Valutazione della «Offerta Tecnica»</w:t>
      </w: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5.1.1.</w:t>
      </w:r>
      <w:r w:rsidRPr="00E66A27">
        <w:rPr>
          <w:rFonts w:cs="Calibri"/>
          <w:b/>
          <w:bCs/>
          <w:sz w:val="24"/>
          <w:szCs w:val="24"/>
        </w:rPr>
        <w:tab/>
        <w:t>Criteri di valutazione della «Offerta Tecnica»</w:t>
      </w:r>
    </w:p>
    <w:p w:rsidR="00E177D4" w:rsidRPr="00E66A27" w:rsidRDefault="00E177D4" w:rsidP="00E177D4">
      <w:pPr>
        <w:widowControl w:val="0"/>
        <w:autoSpaceDE w:val="0"/>
        <w:autoSpaceDN w:val="0"/>
        <w:adjustRightInd w:val="0"/>
        <w:ind w:right="90"/>
        <w:rPr>
          <w:rFonts w:cs="Calibri"/>
          <w:bCs/>
          <w:i/>
          <w:sz w:val="24"/>
          <w:szCs w:val="24"/>
        </w:rPr>
      </w:pPr>
    </w:p>
    <w:p w:rsidR="00E177D4" w:rsidRPr="00E66A27" w:rsidRDefault="00E177D4" w:rsidP="00E177D4">
      <w:pPr>
        <w:widowControl w:val="0"/>
        <w:autoSpaceDE w:val="0"/>
        <w:autoSpaceDN w:val="0"/>
        <w:adjustRightInd w:val="0"/>
        <w:ind w:left="709" w:right="90" w:hanging="709"/>
        <w:rPr>
          <w:rFonts w:cs="Calibri"/>
          <w:sz w:val="24"/>
          <w:szCs w:val="24"/>
        </w:rPr>
      </w:pPr>
      <w:r w:rsidRPr="00E66A27">
        <w:rPr>
          <w:rFonts w:cs="Calibri"/>
          <w:bCs/>
          <w:i/>
          <w:sz w:val="24"/>
          <w:szCs w:val="24"/>
        </w:rPr>
        <w:tab/>
      </w:r>
      <w:bookmarkStart w:id="8" w:name="_Hlk536528461"/>
      <w:r w:rsidRPr="00E66A27">
        <w:rPr>
          <w:rFonts w:cs="Calibri"/>
          <w:bCs/>
          <w:sz w:val="24"/>
          <w:szCs w:val="24"/>
        </w:rPr>
        <w:t xml:space="preserve">L’aggiudicazione avviene con il criterio dell’Offerta economicamente più vantaggiosa ai sensi dell’articolo 95 del decreto legislativo n. 50 del 2016, applicando il metodo aggregativo-compensatore, </w:t>
      </w:r>
      <w:r w:rsidRPr="00E66A27">
        <w:rPr>
          <w:rFonts w:cs="Calibri"/>
          <w:sz w:val="24"/>
          <w:szCs w:val="24"/>
        </w:rPr>
        <w:t>c</w:t>
      </w:r>
      <w:r w:rsidRPr="00E66A27">
        <w:rPr>
          <w:rFonts w:cs="Calibri"/>
          <w:spacing w:val="-2"/>
          <w:sz w:val="24"/>
          <w:szCs w:val="24"/>
        </w:rPr>
        <w:t>h</w:t>
      </w:r>
      <w:r w:rsidRPr="00E66A27">
        <w:rPr>
          <w:rFonts w:cs="Calibri"/>
          <w:sz w:val="24"/>
          <w:szCs w:val="24"/>
        </w:rPr>
        <w:t>e</w:t>
      </w:r>
      <w:r w:rsidR="00F7094B">
        <w:rPr>
          <w:rFonts w:cs="Calibri"/>
          <w:sz w:val="24"/>
          <w:szCs w:val="24"/>
        </w:rPr>
        <w:t xml:space="preserve"> </w:t>
      </w:r>
      <w:r w:rsidRPr="00E66A27">
        <w:rPr>
          <w:rFonts w:cs="Calibri"/>
          <w:sz w:val="24"/>
          <w:szCs w:val="24"/>
        </w:rPr>
        <w:t>con</w:t>
      </w:r>
      <w:r w:rsidRPr="00E66A27">
        <w:rPr>
          <w:rFonts w:cs="Calibri"/>
          <w:spacing w:val="-2"/>
          <w:sz w:val="24"/>
          <w:szCs w:val="24"/>
        </w:rPr>
        <w:t>s</w:t>
      </w:r>
      <w:r w:rsidRPr="00E66A27">
        <w:rPr>
          <w:rFonts w:cs="Calibri"/>
          <w:spacing w:val="1"/>
          <w:sz w:val="24"/>
          <w:szCs w:val="24"/>
        </w:rPr>
        <w:t>i</w:t>
      </w:r>
      <w:r w:rsidRPr="00E66A27">
        <w:rPr>
          <w:rFonts w:cs="Calibri"/>
          <w:spacing w:val="-2"/>
          <w:sz w:val="24"/>
          <w:szCs w:val="24"/>
        </w:rPr>
        <w:t>s</w:t>
      </w:r>
      <w:r w:rsidRPr="00E66A27">
        <w:rPr>
          <w:rFonts w:cs="Calibri"/>
          <w:spacing w:val="-1"/>
          <w:sz w:val="24"/>
          <w:szCs w:val="24"/>
        </w:rPr>
        <w:t>t</w:t>
      </w:r>
      <w:r w:rsidRPr="00E66A27">
        <w:rPr>
          <w:rFonts w:cs="Calibri"/>
          <w:sz w:val="24"/>
          <w:szCs w:val="24"/>
        </w:rPr>
        <w:t>e</w:t>
      </w:r>
      <w:r w:rsidR="00F7094B">
        <w:rPr>
          <w:rFonts w:cs="Calibri"/>
          <w:sz w:val="24"/>
          <w:szCs w:val="24"/>
        </w:rPr>
        <w:t xml:space="preserve"> </w:t>
      </w:r>
      <w:r w:rsidRPr="00E66A27">
        <w:rPr>
          <w:rFonts w:cs="Calibri"/>
          <w:sz w:val="24"/>
          <w:szCs w:val="24"/>
        </w:rPr>
        <w:t>nel</w:t>
      </w:r>
      <w:r w:rsidR="00F7094B">
        <w:rPr>
          <w:rFonts w:cs="Calibri"/>
          <w:sz w:val="24"/>
          <w:szCs w:val="24"/>
        </w:rPr>
        <w:t xml:space="preserve"> </w:t>
      </w:r>
      <w:r w:rsidRPr="00E66A27">
        <w:rPr>
          <w:rFonts w:cs="Calibri"/>
          <w:sz w:val="24"/>
          <w:szCs w:val="24"/>
        </w:rPr>
        <w:t>c</w:t>
      </w:r>
      <w:r w:rsidRPr="00E66A27">
        <w:rPr>
          <w:rFonts w:cs="Calibri"/>
          <w:spacing w:val="-2"/>
          <w:sz w:val="24"/>
          <w:szCs w:val="24"/>
        </w:rPr>
        <w:t>o</w:t>
      </w:r>
      <w:r w:rsidRPr="00E66A27">
        <w:rPr>
          <w:rFonts w:cs="Calibri"/>
          <w:sz w:val="24"/>
          <w:szCs w:val="24"/>
        </w:rPr>
        <w:t>s</w:t>
      </w:r>
      <w:r w:rsidRPr="00E66A27">
        <w:rPr>
          <w:rFonts w:cs="Calibri"/>
          <w:spacing w:val="-1"/>
          <w:sz w:val="24"/>
          <w:szCs w:val="24"/>
        </w:rPr>
        <w:t>t</w:t>
      </w:r>
      <w:r w:rsidRPr="00E66A27">
        <w:rPr>
          <w:rFonts w:cs="Calibri"/>
          <w:spacing w:val="1"/>
          <w:sz w:val="24"/>
          <w:szCs w:val="24"/>
        </w:rPr>
        <w:t>r</w:t>
      </w:r>
      <w:r w:rsidRPr="00E66A27">
        <w:rPr>
          <w:rFonts w:cs="Calibri"/>
          <w:sz w:val="24"/>
          <w:szCs w:val="24"/>
        </w:rPr>
        <w:t>u</w:t>
      </w:r>
      <w:r w:rsidRPr="00E66A27">
        <w:rPr>
          <w:rFonts w:cs="Calibri"/>
          <w:spacing w:val="-1"/>
          <w:sz w:val="24"/>
          <w:szCs w:val="24"/>
        </w:rPr>
        <w:t>i</w:t>
      </w:r>
      <w:r w:rsidRPr="00E66A27">
        <w:rPr>
          <w:rFonts w:cs="Calibri"/>
          <w:spacing w:val="1"/>
          <w:sz w:val="24"/>
          <w:szCs w:val="24"/>
        </w:rPr>
        <w:t>r</w:t>
      </w:r>
      <w:r w:rsidRPr="00E66A27">
        <w:rPr>
          <w:rFonts w:cs="Calibri"/>
          <w:sz w:val="24"/>
          <w:szCs w:val="24"/>
        </w:rPr>
        <w:t>e</w:t>
      </w:r>
      <w:r w:rsidR="00F7094B">
        <w:rPr>
          <w:rFonts w:cs="Calibri"/>
          <w:sz w:val="24"/>
          <w:szCs w:val="24"/>
        </w:rPr>
        <w:t xml:space="preserve"> </w:t>
      </w:r>
      <w:r w:rsidRPr="00E66A27">
        <w:rPr>
          <w:rFonts w:cs="Calibri"/>
          <w:sz w:val="24"/>
          <w:szCs w:val="24"/>
        </w:rPr>
        <w:t>una</w:t>
      </w:r>
      <w:r w:rsidR="00F7094B">
        <w:rPr>
          <w:rFonts w:cs="Calibri"/>
          <w:sz w:val="24"/>
          <w:szCs w:val="24"/>
        </w:rPr>
        <w:t xml:space="preserve"> </w:t>
      </w:r>
      <w:r w:rsidRPr="00E66A27">
        <w:rPr>
          <w:rFonts w:cs="Calibri"/>
          <w:spacing w:val="-2"/>
          <w:sz w:val="24"/>
          <w:szCs w:val="24"/>
        </w:rPr>
        <w:t>g</w:t>
      </w:r>
      <w:r w:rsidRPr="00E66A27">
        <w:rPr>
          <w:rFonts w:cs="Calibri"/>
          <w:spacing w:val="1"/>
          <w:sz w:val="24"/>
          <w:szCs w:val="24"/>
        </w:rPr>
        <w:t>r</w:t>
      </w:r>
      <w:r w:rsidRPr="00E66A27">
        <w:rPr>
          <w:rFonts w:cs="Calibri"/>
          <w:sz w:val="24"/>
          <w:szCs w:val="24"/>
        </w:rPr>
        <w:t>ad</w:t>
      </w:r>
      <w:r w:rsidRPr="00E66A27">
        <w:rPr>
          <w:rFonts w:cs="Calibri"/>
          <w:spacing w:val="-2"/>
          <w:sz w:val="24"/>
          <w:szCs w:val="24"/>
        </w:rPr>
        <w:t>ua</w:t>
      </w:r>
      <w:r w:rsidRPr="00E66A27">
        <w:rPr>
          <w:rFonts w:cs="Calibri"/>
          <w:spacing w:val="1"/>
          <w:sz w:val="24"/>
          <w:szCs w:val="24"/>
        </w:rPr>
        <w:t>t</w:t>
      </w:r>
      <w:r w:rsidRPr="00E66A27">
        <w:rPr>
          <w:rFonts w:cs="Calibri"/>
          <w:sz w:val="24"/>
          <w:szCs w:val="24"/>
        </w:rPr>
        <w:t>o</w:t>
      </w:r>
      <w:r w:rsidRPr="00E66A27">
        <w:rPr>
          <w:rFonts w:cs="Calibri"/>
          <w:spacing w:val="-2"/>
          <w:sz w:val="24"/>
          <w:szCs w:val="24"/>
        </w:rPr>
        <w:t>r</w:t>
      </w:r>
      <w:r w:rsidRPr="00E66A27">
        <w:rPr>
          <w:rFonts w:cs="Calibri"/>
          <w:spacing w:val="1"/>
          <w:sz w:val="24"/>
          <w:szCs w:val="24"/>
        </w:rPr>
        <w:t>i</w:t>
      </w:r>
      <w:r w:rsidRPr="00E66A27">
        <w:rPr>
          <w:rFonts w:cs="Calibri"/>
          <w:sz w:val="24"/>
          <w:szCs w:val="24"/>
        </w:rPr>
        <w:t>a</w:t>
      </w:r>
      <w:r w:rsidR="00F7094B">
        <w:rPr>
          <w:rFonts w:cs="Calibri"/>
          <w:sz w:val="24"/>
          <w:szCs w:val="24"/>
        </w:rPr>
        <w:t xml:space="preserve"> </w:t>
      </w:r>
      <w:r w:rsidRPr="00E66A27">
        <w:rPr>
          <w:rFonts w:cs="Calibri"/>
          <w:sz w:val="24"/>
          <w:szCs w:val="24"/>
        </w:rPr>
        <w:t>d</w:t>
      </w:r>
      <w:r w:rsidRPr="00E66A27">
        <w:rPr>
          <w:rFonts w:cs="Calibri"/>
          <w:spacing w:val="-2"/>
          <w:sz w:val="24"/>
          <w:szCs w:val="24"/>
        </w:rPr>
        <w:t>e</w:t>
      </w:r>
      <w:r w:rsidRPr="00E66A27">
        <w:rPr>
          <w:rFonts w:cs="Calibri"/>
          <w:sz w:val="24"/>
          <w:szCs w:val="24"/>
        </w:rPr>
        <w:t>i</w:t>
      </w:r>
      <w:r w:rsidR="00F7094B">
        <w:rPr>
          <w:rFonts w:cs="Calibri"/>
          <w:sz w:val="24"/>
          <w:szCs w:val="24"/>
        </w:rPr>
        <w:t xml:space="preserve"> </w:t>
      </w:r>
      <w:r w:rsidRPr="00E66A27">
        <w:rPr>
          <w:rFonts w:cs="Calibri"/>
          <w:sz w:val="24"/>
          <w:szCs w:val="24"/>
        </w:rPr>
        <w:t>con</w:t>
      </w:r>
      <w:r w:rsidRPr="00E66A27">
        <w:rPr>
          <w:rFonts w:cs="Calibri"/>
          <w:spacing w:val="-2"/>
          <w:sz w:val="24"/>
          <w:szCs w:val="24"/>
        </w:rPr>
        <w:t>c</w:t>
      </w:r>
      <w:r w:rsidRPr="00E66A27">
        <w:rPr>
          <w:rFonts w:cs="Calibri"/>
          <w:sz w:val="24"/>
          <w:szCs w:val="24"/>
        </w:rPr>
        <w:t>o</w:t>
      </w:r>
      <w:r w:rsidRPr="00E66A27">
        <w:rPr>
          <w:rFonts w:cs="Calibri"/>
          <w:spacing w:val="1"/>
          <w:sz w:val="24"/>
          <w:szCs w:val="24"/>
        </w:rPr>
        <w:t>r</w:t>
      </w:r>
      <w:r w:rsidRPr="00E66A27">
        <w:rPr>
          <w:rFonts w:cs="Calibri"/>
          <w:spacing w:val="-2"/>
          <w:sz w:val="24"/>
          <w:szCs w:val="24"/>
        </w:rPr>
        <w:t>r</w:t>
      </w:r>
      <w:r w:rsidRPr="00E66A27">
        <w:rPr>
          <w:rFonts w:cs="Calibri"/>
          <w:sz w:val="24"/>
          <w:szCs w:val="24"/>
        </w:rPr>
        <w:t>en</w:t>
      </w:r>
      <w:r w:rsidRPr="00E66A27">
        <w:rPr>
          <w:rFonts w:cs="Calibri"/>
          <w:spacing w:val="-1"/>
          <w:sz w:val="24"/>
          <w:szCs w:val="24"/>
        </w:rPr>
        <w:t>t</w:t>
      </w:r>
      <w:r w:rsidRPr="00E66A27">
        <w:rPr>
          <w:rFonts w:cs="Calibri"/>
          <w:sz w:val="24"/>
          <w:szCs w:val="24"/>
        </w:rPr>
        <w:t>i</w:t>
      </w:r>
      <w:r w:rsidR="00F7094B">
        <w:rPr>
          <w:rFonts w:cs="Calibri"/>
          <w:sz w:val="24"/>
          <w:szCs w:val="24"/>
        </w:rPr>
        <w:t xml:space="preserve"> </w:t>
      </w:r>
      <w:r w:rsidRPr="00E66A27">
        <w:rPr>
          <w:rFonts w:cs="Calibri"/>
          <w:sz w:val="24"/>
          <w:szCs w:val="24"/>
        </w:rPr>
        <w:t>s</w:t>
      </w:r>
      <w:r w:rsidRPr="00E66A27">
        <w:rPr>
          <w:rFonts w:cs="Calibri"/>
          <w:spacing w:val="-2"/>
          <w:sz w:val="24"/>
          <w:szCs w:val="24"/>
        </w:rPr>
        <w:t>u</w:t>
      </w:r>
      <w:r w:rsidRPr="00E66A27">
        <w:rPr>
          <w:rFonts w:cs="Calibri"/>
          <w:spacing w:val="1"/>
          <w:sz w:val="24"/>
          <w:szCs w:val="24"/>
        </w:rPr>
        <w:t>l</w:t>
      </w:r>
      <w:r w:rsidRPr="00E66A27">
        <w:rPr>
          <w:rFonts w:cs="Calibri"/>
          <w:spacing w:val="-1"/>
          <w:sz w:val="24"/>
          <w:szCs w:val="24"/>
        </w:rPr>
        <w:t>l</w:t>
      </w:r>
      <w:r w:rsidRPr="00E66A27">
        <w:rPr>
          <w:rFonts w:cs="Calibri"/>
          <w:sz w:val="24"/>
          <w:szCs w:val="24"/>
        </w:rPr>
        <w:t>a ba</w:t>
      </w:r>
      <w:r w:rsidRPr="00E66A27">
        <w:rPr>
          <w:rFonts w:cs="Calibri"/>
          <w:spacing w:val="1"/>
          <w:sz w:val="24"/>
          <w:szCs w:val="24"/>
        </w:rPr>
        <w:t>s</w:t>
      </w:r>
      <w:r w:rsidRPr="00E66A27">
        <w:rPr>
          <w:rFonts w:cs="Calibri"/>
          <w:sz w:val="24"/>
          <w:szCs w:val="24"/>
        </w:rPr>
        <w:t>e</w:t>
      </w:r>
      <w:r w:rsidR="00F7094B">
        <w:rPr>
          <w:rFonts w:cs="Calibri"/>
          <w:sz w:val="24"/>
          <w:szCs w:val="24"/>
        </w:rPr>
        <w:t xml:space="preserve"> </w:t>
      </w:r>
      <w:r w:rsidRPr="00E66A27">
        <w:rPr>
          <w:rFonts w:cs="Calibri"/>
          <w:sz w:val="24"/>
          <w:szCs w:val="24"/>
        </w:rPr>
        <w:t>d</w:t>
      </w:r>
      <w:r w:rsidRPr="00E66A27">
        <w:rPr>
          <w:rFonts w:cs="Calibri"/>
          <w:spacing w:val="-2"/>
          <w:sz w:val="24"/>
          <w:szCs w:val="24"/>
        </w:rPr>
        <w:t>e</w:t>
      </w:r>
      <w:r w:rsidRPr="00E66A27">
        <w:rPr>
          <w:rFonts w:cs="Calibri"/>
          <w:spacing w:val="1"/>
          <w:sz w:val="24"/>
          <w:szCs w:val="24"/>
        </w:rPr>
        <w:t>ll</w:t>
      </w:r>
      <w:r w:rsidRPr="00E66A27">
        <w:rPr>
          <w:rFonts w:cs="Calibri"/>
          <w:sz w:val="24"/>
          <w:szCs w:val="24"/>
        </w:rPr>
        <w:t>a s</w:t>
      </w:r>
      <w:r w:rsidRPr="00E66A27">
        <w:rPr>
          <w:rFonts w:cs="Calibri"/>
          <w:spacing w:val="1"/>
          <w:sz w:val="24"/>
          <w:szCs w:val="24"/>
        </w:rPr>
        <w:t>e</w:t>
      </w:r>
      <w:r w:rsidRPr="00E66A27">
        <w:rPr>
          <w:rFonts w:cs="Calibri"/>
          <w:spacing w:val="-2"/>
          <w:sz w:val="24"/>
          <w:szCs w:val="24"/>
        </w:rPr>
        <w:t>g</w:t>
      </w:r>
      <w:r w:rsidRPr="00E66A27">
        <w:rPr>
          <w:rFonts w:cs="Calibri"/>
          <w:sz w:val="24"/>
          <w:szCs w:val="24"/>
        </w:rPr>
        <w:t>uen</w:t>
      </w:r>
      <w:r w:rsidRPr="00E66A27">
        <w:rPr>
          <w:rFonts w:cs="Calibri"/>
          <w:spacing w:val="1"/>
          <w:sz w:val="24"/>
          <w:szCs w:val="24"/>
        </w:rPr>
        <w:t>t</w:t>
      </w:r>
      <w:r w:rsidRPr="00E66A27">
        <w:rPr>
          <w:rFonts w:cs="Calibri"/>
          <w:sz w:val="24"/>
          <w:szCs w:val="24"/>
        </w:rPr>
        <w:t>e</w:t>
      </w:r>
      <w:r w:rsidR="00F7094B">
        <w:rPr>
          <w:rFonts w:cs="Calibri"/>
          <w:sz w:val="24"/>
          <w:szCs w:val="24"/>
        </w:rPr>
        <w:t xml:space="preserve"> </w:t>
      </w:r>
      <w:r w:rsidRPr="00E66A27">
        <w:rPr>
          <w:rFonts w:cs="Calibri"/>
          <w:spacing w:val="1"/>
          <w:sz w:val="24"/>
          <w:szCs w:val="24"/>
        </w:rPr>
        <w:t>f</w:t>
      </w:r>
      <w:r w:rsidRPr="00E66A27">
        <w:rPr>
          <w:rFonts w:cs="Calibri"/>
          <w:sz w:val="24"/>
          <w:szCs w:val="24"/>
        </w:rPr>
        <w:t>o</w:t>
      </w:r>
      <w:r w:rsidRPr="00E66A27">
        <w:rPr>
          <w:rFonts w:cs="Calibri"/>
          <w:spacing w:val="1"/>
          <w:sz w:val="24"/>
          <w:szCs w:val="24"/>
        </w:rPr>
        <w:t>r</w:t>
      </w:r>
      <w:r w:rsidRPr="00E66A27">
        <w:rPr>
          <w:rFonts w:cs="Calibri"/>
          <w:spacing w:val="-4"/>
          <w:sz w:val="24"/>
          <w:szCs w:val="24"/>
        </w:rPr>
        <w:t>m</w:t>
      </w:r>
      <w:r w:rsidRPr="00E66A27">
        <w:rPr>
          <w:rFonts w:cs="Calibri"/>
          <w:sz w:val="24"/>
          <w:szCs w:val="24"/>
        </w:rPr>
        <w:t>u</w:t>
      </w:r>
      <w:r w:rsidRPr="00E66A27">
        <w:rPr>
          <w:rFonts w:cs="Calibri"/>
          <w:spacing w:val="1"/>
          <w:sz w:val="24"/>
          <w:szCs w:val="24"/>
        </w:rPr>
        <w:t>l</w:t>
      </w:r>
      <w:r w:rsidRPr="00E66A27">
        <w:rPr>
          <w:rFonts w:cs="Calibri"/>
          <w:spacing w:val="-2"/>
          <w:sz w:val="24"/>
          <w:szCs w:val="24"/>
        </w:rPr>
        <w:t>a</w:t>
      </w:r>
      <w:r w:rsidRPr="00E66A27">
        <w:rPr>
          <w:rFonts w:cs="Calibri"/>
          <w:sz w:val="24"/>
          <w:szCs w:val="24"/>
        </w:rPr>
        <w:t>:</w:t>
      </w:r>
    </w:p>
    <w:p w:rsidR="00E177D4" w:rsidRPr="00E66A27" w:rsidRDefault="00E177D4" w:rsidP="00E177D4">
      <w:pPr>
        <w:widowControl w:val="0"/>
        <w:autoSpaceDE w:val="0"/>
        <w:autoSpaceDN w:val="0"/>
        <w:adjustRightInd w:val="0"/>
        <w:rPr>
          <w:rFonts w:cs="Calibri"/>
          <w:i/>
          <w:sz w:val="24"/>
          <w:szCs w:val="24"/>
        </w:rPr>
      </w:pPr>
    </w:p>
    <w:tbl>
      <w:tblPr>
        <w:tblW w:w="0" w:type="auto"/>
        <w:jc w:val="center"/>
        <w:tblLook w:val="04A0" w:firstRow="1" w:lastRow="0" w:firstColumn="1" w:lastColumn="0" w:noHBand="0" w:noVBand="1"/>
      </w:tblPr>
      <w:tblGrid>
        <w:gridCol w:w="675"/>
        <w:gridCol w:w="399"/>
        <w:gridCol w:w="822"/>
        <w:gridCol w:w="860"/>
        <w:gridCol w:w="406"/>
        <w:gridCol w:w="840"/>
      </w:tblGrid>
      <w:tr w:rsidR="00E177D4" w:rsidRPr="00E66A27" w:rsidTr="00E177D4">
        <w:trPr>
          <w:trHeight w:val="388"/>
          <w:jc w:val="center"/>
        </w:trPr>
        <w:tc>
          <w:tcPr>
            <w:tcW w:w="675" w:type="dxa"/>
            <w:vAlign w:val="center"/>
          </w:tcPr>
          <w:p w:rsidR="00E177D4" w:rsidRPr="00E66A27" w:rsidRDefault="00E177D4" w:rsidP="00E177D4">
            <w:pPr>
              <w:widowControl w:val="0"/>
              <w:rPr>
                <w:rFonts w:cs="Calibri"/>
                <w:b/>
                <w:i/>
                <w:sz w:val="24"/>
                <w:szCs w:val="24"/>
              </w:rPr>
            </w:pPr>
            <w:r w:rsidRPr="00E66A27">
              <w:rPr>
                <w:rFonts w:cs="Calibri"/>
                <w:b/>
                <w:i/>
                <w:sz w:val="24"/>
                <w:szCs w:val="24"/>
              </w:rPr>
              <w:t>C</w:t>
            </w:r>
            <w:r w:rsidRPr="00E66A27">
              <w:rPr>
                <w:rFonts w:cs="Calibri"/>
                <w:b/>
                <w:i/>
                <w:sz w:val="24"/>
                <w:szCs w:val="24"/>
                <w:vertAlign w:val="subscript"/>
              </w:rPr>
              <w:t>(a)</w:t>
            </w:r>
          </w:p>
        </w:tc>
        <w:tc>
          <w:tcPr>
            <w:tcW w:w="399" w:type="dxa"/>
            <w:vAlign w:val="center"/>
          </w:tcPr>
          <w:p w:rsidR="00E177D4" w:rsidRPr="00E66A27" w:rsidRDefault="00E177D4" w:rsidP="00E177D4">
            <w:pPr>
              <w:widowControl w:val="0"/>
              <w:tabs>
                <w:tab w:val="left" w:pos="383"/>
              </w:tabs>
              <w:rPr>
                <w:rFonts w:cs="Calibri"/>
                <w:b/>
                <w:i/>
                <w:sz w:val="24"/>
                <w:szCs w:val="24"/>
              </w:rPr>
            </w:pPr>
            <w:r w:rsidRPr="00E66A27">
              <w:rPr>
                <w:rFonts w:cs="Calibri"/>
                <w:b/>
                <w:i/>
                <w:sz w:val="24"/>
                <w:szCs w:val="24"/>
              </w:rPr>
              <w:t>=</w:t>
            </w:r>
          </w:p>
        </w:tc>
        <w:tc>
          <w:tcPr>
            <w:tcW w:w="822" w:type="dxa"/>
            <w:vAlign w:val="center"/>
          </w:tcPr>
          <w:p w:rsidR="00E177D4" w:rsidRPr="00E66A27" w:rsidRDefault="00E177D4" w:rsidP="00E177D4">
            <w:pPr>
              <w:widowControl w:val="0"/>
              <w:jc w:val="center"/>
              <w:rPr>
                <w:rFonts w:cs="Calibri"/>
                <w:b/>
                <w:i/>
                <w:sz w:val="24"/>
                <w:szCs w:val="24"/>
              </w:rPr>
            </w:pPr>
            <w:r w:rsidRPr="00E66A27">
              <w:rPr>
                <w:rFonts w:cs="Calibri"/>
                <w:b/>
                <w:i/>
                <w:sz w:val="24"/>
                <w:szCs w:val="24"/>
              </w:rPr>
              <w:sym w:font="Symbol" w:char="F053"/>
            </w:r>
            <w:r w:rsidRPr="00E66A27">
              <w:rPr>
                <w:rFonts w:cs="Calibri"/>
                <w:b/>
                <w:i/>
                <w:sz w:val="24"/>
                <w:szCs w:val="24"/>
                <w:vertAlign w:val="subscript"/>
              </w:rPr>
              <w:t>n</w:t>
            </w:r>
          </w:p>
        </w:tc>
        <w:tc>
          <w:tcPr>
            <w:tcW w:w="860" w:type="dxa"/>
            <w:vAlign w:val="center"/>
          </w:tcPr>
          <w:p w:rsidR="00E177D4" w:rsidRPr="00E66A27" w:rsidRDefault="00E177D4" w:rsidP="00E177D4">
            <w:pPr>
              <w:widowControl w:val="0"/>
              <w:ind w:firstLine="45"/>
              <w:jc w:val="center"/>
              <w:rPr>
                <w:rFonts w:cs="Calibri"/>
                <w:b/>
                <w:i/>
                <w:sz w:val="24"/>
                <w:szCs w:val="24"/>
              </w:rPr>
            </w:pPr>
            <w:r w:rsidRPr="00E66A27">
              <w:rPr>
                <w:rFonts w:cs="Calibri"/>
                <w:b/>
                <w:i/>
                <w:sz w:val="24"/>
                <w:szCs w:val="24"/>
              </w:rPr>
              <w:t>(W</w:t>
            </w:r>
            <w:r w:rsidRPr="00E66A27">
              <w:rPr>
                <w:rFonts w:cs="Calibri"/>
                <w:b/>
                <w:i/>
                <w:sz w:val="24"/>
                <w:szCs w:val="24"/>
                <w:vertAlign w:val="subscript"/>
              </w:rPr>
              <w:t>i</w:t>
            </w:r>
          </w:p>
        </w:tc>
        <w:tc>
          <w:tcPr>
            <w:tcW w:w="236" w:type="dxa"/>
            <w:vAlign w:val="center"/>
          </w:tcPr>
          <w:p w:rsidR="00E177D4" w:rsidRPr="00E66A27" w:rsidRDefault="00E177D4" w:rsidP="00E177D4">
            <w:pPr>
              <w:widowControl w:val="0"/>
              <w:ind w:firstLine="34"/>
              <w:jc w:val="center"/>
              <w:rPr>
                <w:rFonts w:cs="Calibri"/>
                <w:i/>
                <w:sz w:val="24"/>
                <w:szCs w:val="24"/>
              </w:rPr>
            </w:pPr>
            <w:r w:rsidRPr="00E66A27">
              <w:rPr>
                <w:rFonts w:cs="Calibri"/>
                <w:i/>
                <w:sz w:val="24"/>
                <w:szCs w:val="24"/>
              </w:rPr>
              <w:t>X</w:t>
            </w:r>
          </w:p>
        </w:tc>
        <w:tc>
          <w:tcPr>
            <w:tcW w:w="840" w:type="dxa"/>
            <w:vAlign w:val="center"/>
          </w:tcPr>
          <w:p w:rsidR="00E177D4" w:rsidRPr="00E66A27" w:rsidRDefault="00E177D4" w:rsidP="00E177D4">
            <w:pPr>
              <w:widowControl w:val="0"/>
              <w:jc w:val="center"/>
              <w:rPr>
                <w:rFonts w:cs="Calibri"/>
                <w:b/>
                <w:i/>
                <w:sz w:val="24"/>
                <w:szCs w:val="24"/>
              </w:rPr>
            </w:pPr>
            <w:r w:rsidRPr="00E66A27">
              <w:rPr>
                <w:rFonts w:cs="Calibri"/>
                <w:b/>
                <w:i/>
                <w:sz w:val="24"/>
                <w:szCs w:val="24"/>
              </w:rPr>
              <w:t>V</w:t>
            </w:r>
            <w:r w:rsidRPr="00E66A27">
              <w:rPr>
                <w:rFonts w:cs="Calibri"/>
                <w:b/>
                <w:i/>
                <w:sz w:val="24"/>
                <w:szCs w:val="24"/>
                <w:vertAlign w:val="subscript"/>
              </w:rPr>
              <w:t>(a)i</w:t>
            </w:r>
            <w:r w:rsidRPr="00E66A27">
              <w:rPr>
                <w:rFonts w:cs="Calibri"/>
                <w:b/>
                <w:i/>
                <w:sz w:val="24"/>
                <w:szCs w:val="24"/>
              </w:rPr>
              <w:t>)</w:t>
            </w:r>
          </w:p>
        </w:tc>
      </w:tr>
    </w:tbl>
    <w:p w:rsidR="00E177D4" w:rsidRPr="00E66A27" w:rsidRDefault="00E177D4" w:rsidP="00E177D4">
      <w:pPr>
        <w:widowControl w:val="0"/>
        <w:ind w:firstLine="709"/>
        <w:rPr>
          <w:rFonts w:cs="Calibri"/>
          <w:sz w:val="24"/>
          <w:szCs w:val="24"/>
        </w:rPr>
      </w:pPr>
      <w:r w:rsidRPr="00E66A27">
        <w:rPr>
          <w:rFonts w:cs="Calibri"/>
          <w:sz w:val="24"/>
          <w:szCs w:val="24"/>
        </w:rPr>
        <w:t>Dove:</w:t>
      </w:r>
    </w:p>
    <w:p w:rsidR="00E177D4" w:rsidRPr="00E66A27" w:rsidRDefault="00E177D4" w:rsidP="00E177D4">
      <w:pPr>
        <w:widowControl w:val="0"/>
        <w:ind w:left="1418"/>
        <w:rPr>
          <w:rFonts w:cs="Calibri"/>
          <w:i/>
          <w:sz w:val="24"/>
          <w:szCs w:val="24"/>
        </w:rPr>
      </w:pPr>
      <w:r w:rsidRPr="00E66A27">
        <w:rPr>
          <w:rFonts w:cs="Calibri"/>
          <w:b/>
          <w:i/>
          <w:sz w:val="24"/>
          <w:szCs w:val="24"/>
        </w:rPr>
        <w:t>C</w:t>
      </w:r>
      <w:r w:rsidRPr="00E66A27">
        <w:rPr>
          <w:rFonts w:cs="Calibri"/>
          <w:b/>
          <w:i/>
          <w:sz w:val="24"/>
          <w:szCs w:val="24"/>
          <w:vertAlign w:val="subscript"/>
        </w:rPr>
        <w:t xml:space="preserve">(a) </w:t>
      </w:r>
      <w:r w:rsidRPr="00E66A27">
        <w:rPr>
          <w:rFonts w:cs="Calibri"/>
          <w:b/>
          <w:i/>
          <w:sz w:val="24"/>
          <w:szCs w:val="24"/>
        </w:rPr>
        <w:t>=</w:t>
      </w:r>
      <w:r w:rsidRPr="00E66A27">
        <w:rPr>
          <w:rFonts w:cs="Calibri"/>
          <w:i/>
          <w:sz w:val="24"/>
          <w:szCs w:val="24"/>
        </w:rPr>
        <w:t xml:space="preserve"> Valutazione della componente qualitativa (offerta tecnica max75 punti);</w:t>
      </w:r>
    </w:p>
    <w:p w:rsidR="00E177D4" w:rsidRPr="00E66A27" w:rsidRDefault="00E177D4" w:rsidP="00E177D4">
      <w:pPr>
        <w:widowControl w:val="0"/>
        <w:ind w:left="1418"/>
        <w:rPr>
          <w:rFonts w:cs="Calibri"/>
          <w:i/>
          <w:sz w:val="24"/>
          <w:szCs w:val="24"/>
        </w:rPr>
      </w:pPr>
      <w:r w:rsidRPr="00E66A27">
        <w:rPr>
          <w:rFonts w:cs="Calibri"/>
          <w:b/>
          <w:i/>
          <w:sz w:val="24"/>
          <w:szCs w:val="24"/>
        </w:rPr>
        <w:sym w:font="Symbol" w:char="F053"/>
      </w:r>
      <w:r w:rsidRPr="00E66A27">
        <w:rPr>
          <w:rFonts w:cs="Calibri"/>
          <w:b/>
          <w:i/>
          <w:sz w:val="24"/>
          <w:szCs w:val="24"/>
          <w:vertAlign w:val="subscript"/>
        </w:rPr>
        <w:t xml:space="preserve">n </w:t>
      </w:r>
      <w:r w:rsidRPr="00E66A27">
        <w:rPr>
          <w:rFonts w:cs="Calibri"/>
          <w:b/>
          <w:i/>
          <w:sz w:val="24"/>
          <w:szCs w:val="24"/>
        </w:rPr>
        <w:t xml:space="preserve">= </w:t>
      </w:r>
      <w:r w:rsidRPr="00E66A27">
        <w:rPr>
          <w:rFonts w:cs="Calibri"/>
          <w:i/>
          <w:sz w:val="24"/>
          <w:szCs w:val="24"/>
        </w:rPr>
        <w:t>Sommatoria dei criteri di valutazione</w:t>
      </w:r>
    </w:p>
    <w:p w:rsidR="00E177D4" w:rsidRPr="00E66A27" w:rsidRDefault="00E177D4" w:rsidP="00E177D4">
      <w:pPr>
        <w:widowControl w:val="0"/>
        <w:ind w:left="1418"/>
        <w:rPr>
          <w:rFonts w:cs="Calibri"/>
          <w:i/>
          <w:sz w:val="24"/>
          <w:szCs w:val="24"/>
        </w:rPr>
      </w:pPr>
      <w:r w:rsidRPr="00E66A27">
        <w:rPr>
          <w:rFonts w:cs="Calibri"/>
          <w:b/>
          <w:i/>
          <w:sz w:val="24"/>
          <w:szCs w:val="24"/>
        </w:rPr>
        <w:t>W</w:t>
      </w:r>
      <w:r w:rsidRPr="00E66A27">
        <w:rPr>
          <w:rFonts w:cs="Calibri"/>
          <w:b/>
          <w:i/>
          <w:sz w:val="24"/>
          <w:szCs w:val="24"/>
          <w:vertAlign w:val="subscript"/>
        </w:rPr>
        <w:t>i</w:t>
      </w:r>
      <w:r w:rsidRPr="00E66A27">
        <w:rPr>
          <w:rFonts w:cs="Calibri"/>
          <w:b/>
          <w:i/>
          <w:sz w:val="24"/>
          <w:szCs w:val="24"/>
        </w:rPr>
        <w:t xml:space="preserve">= </w:t>
      </w:r>
      <w:r w:rsidRPr="00E66A27">
        <w:rPr>
          <w:rFonts w:cs="Calibri"/>
          <w:i/>
          <w:sz w:val="24"/>
          <w:szCs w:val="24"/>
        </w:rPr>
        <w:t>Punteggio relativo ad ogni singolo sub criterio di valutazione;</w:t>
      </w:r>
    </w:p>
    <w:p w:rsidR="00E177D4" w:rsidRPr="00E66A27" w:rsidRDefault="00E177D4" w:rsidP="00E177D4">
      <w:pPr>
        <w:widowControl w:val="0"/>
        <w:ind w:left="2268" w:hanging="850"/>
        <w:rPr>
          <w:rFonts w:cs="Calibri"/>
          <w:i/>
          <w:sz w:val="24"/>
          <w:szCs w:val="24"/>
        </w:rPr>
      </w:pPr>
      <w:r w:rsidRPr="00E66A27">
        <w:rPr>
          <w:rFonts w:cs="Calibri"/>
          <w:b/>
          <w:i/>
          <w:sz w:val="24"/>
          <w:szCs w:val="24"/>
        </w:rPr>
        <w:t>V</w:t>
      </w:r>
      <w:r w:rsidRPr="00E66A27">
        <w:rPr>
          <w:rFonts w:cs="Calibri"/>
          <w:b/>
          <w:i/>
          <w:sz w:val="24"/>
          <w:szCs w:val="24"/>
          <w:vertAlign w:val="subscript"/>
        </w:rPr>
        <w:t>(a)i</w:t>
      </w:r>
      <w:r w:rsidRPr="00E66A27">
        <w:rPr>
          <w:rFonts w:cs="Calibri"/>
          <w:b/>
          <w:i/>
          <w:sz w:val="24"/>
          <w:szCs w:val="24"/>
        </w:rPr>
        <w:t xml:space="preserve"> = </w:t>
      </w:r>
      <w:r w:rsidRPr="00E66A27">
        <w:rPr>
          <w:rFonts w:cs="Calibri"/>
          <w:i/>
          <w:sz w:val="24"/>
          <w:szCs w:val="24"/>
        </w:rPr>
        <w:t xml:space="preserve">Coefficiente della prestazione della componente qualitativa (a) rispetto al singolo sub criterio (i) variabile tra zero ed uno </w:t>
      </w:r>
    </w:p>
    <w:p w:rsidR="00E177D4" w:rsidRPr="00E66A27" w:rsidRDefault="00E177D4" w:rsidP="00E177D4">
      <w:pPr>
        <w:widowControl w:val="0"/>
        <w:ind w:left="1418"/>
        <w:rPr>
          <w:rFonts w:cs="Calibri"/>
          <w:i/>
          <w:sz w:val="24"/>
          <w:szCs w:val="24"/>
        </w:rPr>
      </w:pPr>
      <w:r w:rsidRPr="00E66A27">
        <w:rPr>
          <w:rFonts w:cs="Calibri"/>
          <w:b/>
          <w:i/>
          <w:sz w:val="24"/>
          <w:szCs w:val="24"/>
        </w:rPr>
        <w:t xml:space="preserve">n = </w:t>
      </w:r>
      <w:r w:rsidRPr="00E66A27">
        <w:rPr>
          <w:rFonts w:cs="Calibri"/>
          <w:i/>
          <w:sz w:val="24"/>
          <w:szCs w:val="24"/>
        </w:rPr>
        <w:t>numero totale dei criteri di valutazione</w:t>
      </w:r>
    </w:p>
    <w:p w:rsidR="00E177D4" w:rsidRPr="00E66A27" w:rsidRDefault="00E177D4" w:rsidP="00E177D4">
      <w:pPr>
        <w:rPr>
          <w:rFonts w:eastAsia="Calibri" w:cs="Calibri"/>
          <w:i/>
          <w:sz w:val="24"/>
          <w:szCs w:val="24"/>
          <w:lang w:eastAsia="en-US"/>
        </w:rPr>
      </w:pPr>
    </w:p>
    <w:p w:rsidR="00E177D4" w:rsidRPr="00E66A27" w:rsidRDefault="00E177D4" w:rsidP="00E177D4">
      <w:pPr>
        <w:rPr>
          <w:rFonts w:eastAsia="Calibri" w:cs="Calibri"/>
          <w:i/>
          <w:sz w:val="24"/>
          <w:szCs w:val="24"/>
          <w:lang w:eastAsia="en-US"/>
        </w:rPr>
      </w:pPr>
    </w:p>
    <w:p w:rsidR="00E177D4" w:rsidRPr="00E66A27" w:rsidRDefault="00E177D4" w:rsidP="00611C17">
      <w:pPr>
        <w:widowControl w:val="0"/>
        <w:numPr>
          <w:ilvl w:val="0"/>
          <w:numId w:val="25"/>
        </w:numPr>
        <w:tabs>
          <w:tab w:val="left" w:pos="709"/>
          <w:tab w:val="left" w:pos="993"/>
        </w:tabs>
        <w:autoSpaceDE w:val="0"/>
        <w:autoSpaceDN w:val="0"/>
        <w:spacing w:after="0" w:line="276" w:lineRule="auto"/>
        <w:ind w:left="709" w:right="-1" w:hanging="283"/>
        <w:rPr>
          <w:rFonts w:cs="Calibri"/>
          <w:b/>
          <w:bCs/>
          <w:sz w:val="24"/>
          <w:szCs w:val="24"/>
        </w:rPr>
      </w:pPr>
      <w:r w:rsidRPr="00E66A27">
        <w:rPr>
          <w:rFonts w:cs="Calibri"/>
          <w:b/>
          <w:bCs/>
          <w:color w:val="C00000"/>
          <w:sz w:val="24"/>
          <w:szCs w:val="24"/>
        </w:rPr>
        <w:t>QUALORA IL NUMERO DELLE OFFERTE PERVENUTE SIA SUPERIORE A TRE</w:t>
      </w:r>
      <w:r w:rsidRPr="00E66A27">
        <w:rPr>
          <w:rFonts w:cs="Calibri"/>
          <w:bCs/>
          <w:sz w:val="24"/>
          <w:szCs w:val="24"/>
        </w:rPr>
        <w:t>per la determinazione del</w:t>
      </w:r>
      <w:r w:rsidRPr="00E66A27">
        <w:rPr>
          <w:rFonts w:cs="Calibri"/>
          <w:b/>
          <w:bCs/>
          <w:sz w:val="24"/>
          <w:szCs w:val="24"/>
        </w:rPr>
        <w:t xml:space="preserve"> coefficiente V</w:t>
      </w:r>
      <w:r w:rsidRPr="00E66A27">
        <w:rPr>
          <w:rFonts w:cs="Calibri"/>
          <w:b/>
          <w:bCs/>
          <w:sz w:val="24"/>
          <w:szCs w:val="24"/>
          <w:vertAlign w:val="subscript"/>
        </w:rPr>
        <w:t>(a)i</w:t>
      </w:r>
      <w:r w:rsidRPr="00E66A27">
        <w:rPr>
          <w:rFonts w:cs="Calibri"/>
          <w:bCs/>
          <w:sz w:val="24"/>
          <w:szCs w:val="24"/>
        </w:rPr>
        <w:t xml:space="preserve"> si farà ricorso alla media dei coefficienti di valutazione compresi tra </w:t>
      </w:r>
      <w:r w:rsidRPr="00E66A27">
        <w:rPr>
          <w:rFonts w:cs="Calibri"/>
          <w:b/>
          <w:bCs/>
          <w:sz w:val="24"/>
          <w:szCs w:val="24"/>
        </w:rPr>
        <w:t xml:space="preserve">ZERO </w:t>
      </w:r>
      <w:r w:rsidRPr="00E66A27">
        <w:rPr>
          <w:rFonts w:cs="Calibri"/>
          <w:bCs/>
          <w:sz w:val="24"/>
          <w:szCs w:val="24"/>
        </w:rPr>
        <w:t xml:space="preserve">ed </w:t>
      </w:r>
      <w:r w:rsidRPr="00E66A27">
        <w:rPr>
          <w:rFonts w:cs="Calibri"/>
          <w:b/>
          <w:bCs/>
          <w:sz w:val="24"/>
          <w:szCs w:val="24"/>
        </w:rPr>
        <w:t>UNO</w:t>
      </w:r>
      <w:r w:rsidRPr="00E66A27">
        <w:rPr>
          <w:rFonts w:cs="Calibri"/>
          <w:bCs/>
          <w:sz w:val="24"/>
          <w:szCs w:val="24"/>
        </w:rPr>
        <w:t xml:space="preserve"> determinati sulla base della valutazione di ciascun Commissario con il metodo del </w:t>
      </w:r>
      <w:r w:rsidRPr="00E66A27">
        <w:rPr>
          <w:rFonts w:cs="Calibri"/>
          <w:b/>
          <w:bCs/>
          <w:sz w:val="24"/>
          <w:szCs w:val="24"/>
        </w:rPr>
        <w:t>“CONFRONTO A COPPIE” su matrice triangolare.</w:t>
      </w:r>
    </w:p>
    <w:p w:rsidR="00E177D4" w:rsidRPr="00E66A27" w:rsidRDefault="00E177D4" w:rsidP="00E177D4">
      <w:pPr>
        <w:widowControl w:val="0"/>
        <w:tabs>
          <w:tab w:val="left" w:pos="709"/>
          <w:tab w:val="left" w:pos="993"/>
        </w:tabs>
        <w:autoSpaceDE w:val="0"/>
        <w:autoSpaceDN w:val="0"/>
        <w:spacing w:line="276" w:lineRule="auto"/>
        <w:ind w:left="709" w:right="-1"/>
        <w:rPr>
          <w:rFonts w:cs="Calibri"/>
          <w:b/>
          <w:bCs/>
          <w:sz w:val="24"/>
          <w:szCs w:val="24"/>
        </w:rPr>
      </w:pPr>
    </w:p>
    <w:p w:rsidR="00E177D4" w:rsidRPr="00E66A27" w:rsidRDefault="00E177D4" w:rsidP="00E177D4">
      <w:pPr>
        <w:widowControl w:val="0"/>
        <w:autoSpaceDE w:val="0"/>
        <w:autoSpaceDN w:val="0"/>
        <w:spacing w:line="276" w:lineRule="auto"/>
        <w:ind w:left="709" w:right="-1"/>
        <w:rPr>
          <w:rFonts w:cs="Calibri"/>
          <w:bCs/>
          <w:sz w:val="24"/>
          <w:szCs w:val="24"/>
        </w:rPr>
      </w:pPr>
      <w:r w:rsidRPr="00E66A27">
        <w:rPr>
          <w:rFonts w:cs="Calibri"/>
          <w:bCs/>
          <w:sz w:val="24"/>
          <w:szCs w:val="24"/>
        </w:rPr>
        <w:t>Il metodo consisterà nella predisposizione di una matrice triangolare costituita da un numero di righe ed un numero di colonne pari al numero dei concorrenti meno uno.</w:t>
      </w:r>
    </w:p>
    <w:p w:rsidR="00E177D4" w:rsidRPr="00E66A27" w:rsidRDefault="00E177D4" w:rsidP="00E177D4">
      <w:pPr>
        <w:widowControl w:val="0"/>
        <w:autoSpaceDE w:val="0"/>
        <w:autoSpaceDN w:val="0"/>
        <w:spacing w:line="276" w:lineRule="auto"/>
        <w:ind w:left="709" w:right="-1"/>
        <w:rPr>
          <w:rFonts w:cs="Calibri"/>
          <w:bCs/>
          <w:sz w:val="24"/>
          <w:szCs w:val="24"/>
        </w:rPr>
      </w:pPr>
      <w:r w:rsidRPr="00E66A27">
        <w:rPr>
          <w:rFonts w:cs="Calibri"/>
          <w:bCs/>
          <w:sz w:val="24"/>
          <w:szCs w:val="24"/>
        </w:rPr>
        <w:t xml:space="preserve">La determinazione dei coefficienti si otterrà confrontando a due a due l’elemento di valutazione di tutti i concorrenti assegnando un punteggio compreso tra uno e sei </w:t>
      </w:r>
      <w:r w:rsidRPr="00E66A27">
        <w:rPr>
          <w:rFonts w:cs="Calibri"/>
          <w:b/>
          <w:bCs/>
          <w:sz w:val="24"/>
          <w:szCs w:val="24"/>
        </w:rPr>
        <w:t>(</w:t>
      </w:r>
      <w:r w:rsidRPr="00E66A27">
        <w:rPr>
          <w:rFonts w:cs="Calibri"/>
          <w:bCs/>
          <w:sz w:val="24"/>
          <w:szCs w:val="24"/>
        </w:rPr>
        <w:t>scala semantica del confronto a coppie</w:t>
      </w:r>
      <w:r w:rsidRPr="00E66A27">
        <w:rPr>
          <w:rFonts w:cs="Calibri"/>
          <w:b/>
          <w:bCs/>
          <w:sz w:val="24"/>
          <w:szCs w:val="24"/>
        </w:rPr>
        <w:t>)</w:t>
      </w:r>
      <w:r w:rsidRPr="00E66A27">
        <w:rPr>
          <w:rFonts w:cs="Calibri"/>
          <w:bCs/>
          <w:sz w:val="24"/>
          <w:szCs w:val="24"/>
        </w:rPr>
        <w:t xml:space="preserve"> secondo la scala che segue:</w:t>
      </w:r>
    </w:p>
    <w:p w:rsidR="00E177D4" w:rsidRPr="0036023A" w:rsidRDefault="00E177D4" w:rsidP="00E177D4">
      <w:pPr>
        <w:widowControl w:val="0"/>
        <w:autoSpaceDE w:val="0"/>
        <w:autoSpaceDN w:val="0"/>
        <w:ind w:right="-1" w:firstLine="709"/>
        <w:rPr>
          <w:rFonts w:cs="Calibri"/>
          <w:bCs/>
        </w:rPr>
      </w:pP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4"/>
        <w:gridCol w:w="1761"/>
        <w:gridCol w:w="6169"/>
      </w:tblGrid>
      <w:tr w:rsidR="00E177D4" w:rsidRPr="0036023A" w:rsidTr="00E177D4">
        <w:trPr>
          <w:trHeight w:val="568"/>
          <w:jc w:val="center"/>
        </w:trPr>
        <w:tc>
          <w:tcPr>
            <w:tcW w:w="1384" w:type="dxa"/>
            <w:shd w:val="clear" w:color="auto" w:fill="auto"/>
            <w:vAlign w:val="center"/>
            <w:hideMark/>
          </w:tcPr>
          <w:p w:rsidR="00E177D4" w:rsidRPr="0036023A" w:rsidRDefault="00E177D4" w:rsidP="00E177D4">
            <w:pPr>
              <w:jc w:val="center"/>
              <w:rPr>
                <w:rFonts w:cs="Calibri"/>
                <w:sz w:val="20"/>
                <w:szCs w:val="20"/>
              </w:rPr>
            </w:pPr>
            <w:r w:rsidRPr="0036023A">
              <w:rPr>
                <w:rFonts w:cs="Calibri"/>
                <w:sz w:val="20"/>
                <w:szCs w:val="20"/>
              </w:rPr>
              <w:t>Preferenza</w:t>
            </w:r>
          </w:p>
          <w:p w:rsidR="00E177D4" w:rsidRPr="0036023A" w:rsidRDefault="00E177D4" w:rsidP="00E177D4">
            <w:pPr>
              <w:ind w:firstLine="34"/>
              <w:jc w:val="center"/>
              <w:rPr>
                <w:rFonts w:cs="Calibri"/>
                <w:sz w:val="20"/>
                <w:szCs w:val="20"/>
              </w:rPr>
            </w:pPr>
            <w:r w:rsidRPr="0036023A">
              <w:rPr>
                <w:rFonts w:cs="Calibri"/>
                <w:sz w:val="20"/>
                <w:szCs w:val="20"/>
              </w:rPr>
              <w:t>Importanza</w:t>
            </w:r>
          </w:p>
        </w:tc>
        <w:tc>
          <w:tcPr>
            <w:tcW w:w="1761" w:type="dxa"/>
            <w:shd w:val="clear" w:color="auto" w:fill="auto"/>
            <w:noWrap/>
            <w:vAlign w:val="center"/>
            <w:hideMark/>
          </w:tcPr>
          <w:p w:rsidR="00E177D4" w:rsidRPr="0036023A" w:rsidRDefault="00E177D4" w:rsidP="00E177D4">
            <w:pPr>
              <w:jc w:val="center"/>
              <w:rPr>
                <w:rFonts w:cs="Calibri"/>
                <w:sz w:val="20"/>
                <w:szCs w:val="20"/>
              </w:rPr>
            </w:pPr>
            <w:r w:rsidRPr="0036023A">
              <w:rPr>
                <w:rFonts w:cs="Calibri"/>
                <w:sz w:val="20"/>
                <w:szCs w:val="20"/>
              </w:rPr>
              <w:t>Definizione</w:t>
            </w:r>
          </w:p>
        </w:tc>
        <w:tc>
          <w:tcPr>
            <w:tcW w:w="6169" w:type="dxa"/>
            <w:shd w:val="clear" w:color="auto" w:fill="auto"/>
            <w:noWrap/>
            <w:vAlign w:val="center"/>
            <w:hideMark/>
          </w:tcPr>
          <w:p w:rsidR="00E177D4" w:rsidRPr="0036023A" w:rsidRDefault="00E177D4" w:rsidP="00E177D4">
            <w:pPr>
              <w:jc w:val="center"/>
              <w:rPr>
                <w:rFonts w:cs="Calibri"/>
                <w:sz w:val="20"/>
                <w:szCs w:val="20"/>
              </w:rPr>
            </w:pPr>
            <w:r w:rsidRPr="0036023A">
              <w:rPr>
                <w:rFonts w:cs="Calibri"/>
                <w:sz w:val="20"/>
                <w:szCs w:val="20"/>
              </w:rPr>
              <w:t>Spiegazione</w:t>
            </w:r>
          </w:p>
        </w:tc>
      </w:tr>
      <w:tr w:rsidR="00E177D4" w:rsidRPr="0036023A" w:rsidTr="00E177D4">
        <w:trPr>
          <w:trHeight w:val="255"/>
          <w:jc w:val="center"/>
        </w:trPr>
        <w:tc>
          <w:tcPr>
            <w:tcW w:w="1384" w:type="dxa"/>
            <w:shd w:val="clear" w:color="auto" w:fill="auto"/>
            <w:noWrap/>
            <w:vAlign w:val="bottom"/>
            <w:hideMark/>
          </w:tcPr>
          <w:p w:rsidR="00E177D4" w:rsidRPr="0036023A" w:rsidRDefault="00E177D4" w:rsidP="00E177D4">
            <w:pPr>
              <w:jc w:val="center"/>
              <w:rPr>
                <w:rFonts w:cs="Calibri"/>
                <w:b/>
                <w:sz w:val="20"/>
                <w:szCs w:val="20"/>
              </w:rPr>
            </w:pPr>
            <w:r w:rsidRPr="0036023A">
              <w:rPr>
                <w:rFonts w:cs="Calibri"/>
                <w:b/>
                <w:sz w:val="20"/>
                <w:szCs w:val="20"/>
              </w:rPr>
              <w:t>1</w:t>
            </w:r>
          </w:p>
        </w:tc>
        <w:tc>
          <w:tcPr>
            <w:tcW w:w="1761" w:type="dxa"/>
            <w:shd w:val="clear" w:color="auto" w:fill="auto"/>
            <w:noWrap/>
            <w:vAlign w:val="bottom"/>
            <w:hideMark/>
          </w:tcPr>
          <w:p w:rsidR="00E177D4" w:rsidRPr="0036023A" w:rsidRDefault="00E177D4" w:rsidP="00E177D4">
            <w:pPr>
              <w:jc w:val="center"/>
              <w:rPr>
                <w:rFonts w:cs="Calibri"/>
                <w:sz w:val="20"/>
                <w:szCs w:val="20"/>
              </w:rPr>
            </w:pPr>
            <w:r w:rsidRPr="0036023A">
              <w:rPr>
                <w:rFonts w:cs="Calibri"/>
                <w:sz w:val="20"/>
                <w:szCs w:val="20"/>
              </w:rPr>
              <w:t>PARITÀ</w:t>
            </w:r>
          </w:p>
        </w:tc>
        <w:tc>
          <w:tcPr>
            <w:tcW w:w="6169" w:type="dxa"/>
            <w:shd w:val="clear" w:color="auto" w:fill="auto"/>
            <w:noWrap/>
            <w:vAlign w:val="bottom"/>
            <w:hideMark/>
          </w:tcPr>
          <w:p w:rsidR="00E177D4" w:rsidRPr="0036023A" w:rsidRDefault="00E177D4" w:rsidP="00E177D4">
            <w:pPr>
              <w:rPr>
                <w:rFonts w:cs="Calibri"/>
                <w:sz w:val="18"/>
                <w:szCs w:val="20"/>
              </w:rPr>
            </w:pPr>
            <w:r w:rsidRPr="0036023A">
              <w:rPr>
                <w:rFonts w:cs="Calibri"/>
                <w:sz w:val="18"/>
                <w:szCs w:val="20"/>
              </w:rPr>
              <w:t xml:space="preserve"> I due elementi contribuiscono ugualmente all'obiettivo </w:t>
            </w:r>
          </w:p>
        </w:tc>
      </w:tr>
      <w:tr w:rsidR="00E177D4" w:rsidRPr="0036023A" w:rsidTr="00E177D4">
        <w:trPr>
          <w:trHeight w:val="255"/>
          <w:jc w:val="center"/>
        </w:trPr>
        <w:tc>
          <w:tcPr>
            <w:tcW w:w="1384" w:type="dxa"/>
            <w:shd w:val="clear" w:color="auto" w:fill="auto"/>
            <w:noWrap/>
            <w:vAlign w:val="bottom"/>
            <w:hideMark/>
          </w:tcPr>
          <w:p w:rsidR="00E177D4" w:rsidRPr="0036023A" w:rsidRDefault="00E177D4" w:rsidP="00E177D4">
            <w:pPr>
              <w:jc w:val="center"/>
              <w:rPr>
                <w:rFonts w:cs="Calibri"/>
                <w:b/>
                <w:sz w:val="20"/>
                <w:szCs w:val="20"/>
              </w:rPr>
            </w:pPr>
            <w:r w:rsidRPr="0036023A">
              <w:rPr>
                <w:rFonts w:cs="Calibri"/>
                <w:b/>
                <w:sz w:val="20"/>
                <w:szCs w:val="20"/>
              </w:rPr>
              <w:t>2</w:t>
            </w:r>
          </w:p>
        </w:tc>
        <w:tc>
          <w:tcPr>
            <w:tcW w:w="1761" w:type="dxa"/>
            <w:shd w:val="clear" w:color="auto" w:fill="auto"/>
            <w:noWrap/>
            <w:vAlign w:val="bottom"/>
            <w:hideMark/>
          </w:tcPr>
          <w:p w:rsidR="00E177D4" w:rsidRPr="0036023A" w:rsidRDefault="00E177D4" w:rsidP="00E177D4">
            <w:pPr>
              <w:jc w:val="center"/>
              <w:rPr>
                <w:rFonts w:cs="Calibri"/>
                <w:sz w:val="20"/>
                <w:szCs w:val="20"/>
              </w:rPr>
            </w:pPr>
            <w:r w:rsidRPr="0036023A">
              <w:rPr>
                <w:rFonts w:cs="Calibri"/>
                <w:sz w:val="20"/>
                <w:szCs w:val="20"/>
              </w:rPr>
              <w:t>PREFERENZA MINIMA</w:t>
            </w:r>
          </w:p>
        </w:tc>
        <w:tc>
          <w:tcPr>
            <w:tcW w:w="6169" w:type="dxa"/>
            <w:shd w:val="clear" w:color="auto" w:fill="auto"/>
            <w:vAlign w:val="bottom"/>
            <w:hideMark/>
          </w:tcPr>
          <w:p w:rsidR="00E177D4" w:rsidRPr="0036023A" w:rsidRDefault="00E177D4" w:rsidP="00E177D4">
            <w:pPr>
              <w:rPr>
                <w:rFonts w:cs="Calibri"/>
                <w:sz w:val="18"/>
                <w:szCs w:val="20"/>
              </w:rPr>
            </w:pPr>
            <w:r w:rsidRPr="0036023A">
              <w:rPr>
                <w:rFonts w:cs="Calibri"/>
                <w:sz w:val="18"/>
                <w:szCs w:val="20"/>
              </w:rPr>
              <w:t xml:space="preserve"> Leggermente favorito l'elemento i rispetto all'elemento j </w:t>
            </w:r>
          </w:p>
        </w:tc>
      </w:tr>
      <w:tr w:rsidR="00E177D4" w:rsidRPr="0036023A" w:rsidTr="00E177D4">
        <w:trPr>
          <w:trHeight w:val="170"/>
          <w:jc w:val="center"/>
        </w:trPr>
        <w:tc>
          <w:tcPr>
            <w:tcW w:w="1384" w:type="dxa"/>
            <w:shd w:val="clear" w:color="auto" w:fill="auto"/>
            <w:noWrap/>
            <w:vAlign w:val="bottom"/>
            <w:hideMark/>
          </w:tcPr>
          <w:p w:rsidR="00E177D4" w:rsidRPr="0036023A" w:rsidRDefault="00E177D4" w:rsidP="00E177D4">
            <w:pPr>
              <w:jc w:val="center"/>
              <w:rPr>
                <w:rFonts w:cs="Calibri"/>
                <w:b/>
                <w:sz w:val="20"/>
                <w:szCs w:val="20"/>
              </w:rPr>
            </w:pPr>
            <w:r w:rsidRPr="0036023A">
              <w:rPr>
                <w:rFonts w:cs="Calibri"/>
                <w:b/>
                <w:sz w:val="20"/>
                <w:szCs w:val="20"/>
              </w:rPr>
              <w:t>3</w:t>
            </w:r>
          </w:p>
        </w:tc>
        <w:tc>
          <w:tcPr>
            <w:tcW w:w="1761" w:type="dxa"/>
            <w:shd w:val="clear" w:color="auto" w:fill="auto"/>
            <w:noWrap/>
            <w:vAlign w:val="bottom"/>
            <w:hideMark/>
          </w:tcPr>
          <w:p w:rsidR="00E177D4" w:rsidRPr="0036023A" w:rsidRDefault="00E177D4" w:rsidP="00E177D4">
            <w:pPr>
              <w:jc w:val="center"/>
              <w:rPr>
                <w:rFonts w:cs="Calibri"/>
                <w:sz w:val="20"/>
                <w:szCs w:val="20"/>
              </w:rPr>
            </w:pPr>
            <w:r w:rsidRPr="0036023A">
              <w:rPr>
                <w:rFonts w:cs="Calibri"/>
                <w:sz w:val="20"/>
                <w:szCs w:val="20"/>
              </w:rPr>
              <w:t>PREFERENZA PICCOLA</w:t>
            </w:r>
          </w:p>
        </w:tc>
        <w:tc>
          <w:tcPr>
            <w:tcW w:w="6169" w:type="dxa"/>
            <w:shd w:val="clear" w:color="auto" w:fill="auto"/>
            <w:vAlign w:val="bottom"/>
            <w:hideMark/>
          </w:tcPr>
          <w:p w:rsidR="00E177D4" w:rsidRPr="0036023A" w:rsidRDefault="00E177D4" w:rsidP="00E177D4">
            <w:pPr>
              <w:rPr>
                <w:rFonts w:cs="Calibri"/>
                <w:sz w:val="18"/>
                <w:szCs w:val="20"/>
              </w:rPr>
            </w:pPr>
            <w:r w:rsidRPr="0036023A">
              <w:rPr>
                <w:rFonts w:cs="Calibri"/>
                <w:sz w:val="18"/>
                <w:szCs w:val="20"/>
              </w:rPr>
              <w:t xml:space="preserve"> Valutazione Mediamente a favore dell'elemento i rispetto all'elemento j </w:t>
            </w:r>
          </w:p>
        </w:tc>
      </w:tr>
      <w:tr w:rsidR="00E177D4" w:rsidRPr="0036023A" w:rsidTr="00E177D4">
        <w:trPr>
          <w:trHeight w:val="201"/>
          <w:jc w:val="center"/>
        </w:trPr>
        <w:tc>
          <w:tcPr>
            <w:tcW w:w="1384" w:type="dxa"/>
            <w:shd w:val="clear" w:color="auto" w:fill="auto"/>
            <w:noWrap/>
            <w:vAlign w:val="bottom"/>
            <w:hideMark/>
          </w:tcPr>
          <w:p w:rsidR="00E177D4" w:rsidRPr="0036023A" w:rsidRDefault="00E177D4" w:rsidP="00E177D4">
            <w:pPr>
              <w:jc w:val="center"/>
              <w:rPr>
                <w:rFonts w:cs="Calibri"/>
                <w:b/>
                <w:sz w:val="20"/>
                <w:szCs w:val="20"/>
              </w:rPr>
            </w:pPr>
            <w:r w:rsidRPr="0036023A">
              <w:rPr>
                <w:rFonts w:cs="Calibri"/>
                <w:b/>
                <w:sz w:val="20"/>
                <w:szCs w:val="20"/>
              </w:rPr>
              <w:t>4</w:t>
            </w:r>
          </w:p>
        </w:tc>
        <w:tc>
          <w:tcPr>
            <w:tcW w:w="1761" w:type="dxa"/>
            <w:shd w:val="clear" w:color="auto" w:fill="auto"/>
            <w:noWrap/>
            <w:vAlign w:val="bottom"/>
            <w:hideMark/>
          </w:tcPr>
          <w:p w:rsidR="00E177D4" w:rsidRPr="0036023A" w:rsidRDefault="00E177D4" w:rsidP="00E177D4">
            <w:pPr>
              <w:jc w:val="center"/>
              <w:rPr>
                <w:rFonts w:cs="Calibri"/>
                <w:sz w:val="20"/>
                <w:szCs w:val="20"/>
              </w:rPr>
            </w:pPr>
            <w:r w:rsidRPr="0036023A">
              <w:rPr>
                <w:rFonts w:cs="Calibri"/>
                <w:sz w:val="20"/>
                <w:szCs w:val="20"/>
              </w:rPr>
              <w:t>PREFERENZA MEDIA</w:t>
            </w:r>
          </w:p>
        </w:tc>
        <w:tc>
          <w:tcPr>
            <w:tcW w:w="6169" w:type="dxa"/>
            <w:shd w:val="clear" w:color="auto" w:fill="auto"/>
            <w:vAlign w:val="bottom"/>
            <w:hideMark/>
          </w:tcPr>
          <w:p w:rsidR="00E177D4" w:rsidRPr="0036023A" w:rsidRDefault="00E177D4" w:rsidP="00E177D4">
            <w:pPr>
              <w:rPr>
                <w:rFonts w:cs="Calibri"/>
                <w:sz w:val="18"/>
                <w:szCs w:val="20"/>
              </w:rPr>
            </w:pPr>
            <w:r w:rsidRPr="0036023A">
              <w:rPr>
                <w:rFonts w:cs="Calibri"/>
                <w:sz w:val="18"/>
                <w:szCs w:val="20"/>
              </w:rPr>
              <w:t xml:space="preserve"> Valutazione Abbastanza a favore dell'elemento i rispetto all'elemento j </w:t>
            </w:r>
          </w:p>
        </w:tc>
      </w:tr>
      <w:tr w:rsidR="00E177D4" w:rsidRPr="0036023A" w:rsidTr="00E177D4">
        <w:trPr>
          <w:trHeight w:val="234"/>
          <w:jc w:val="center"/>
        </w:trPr>
        <w:tc>
          <w:tcPr>
            <w:tcW w:w="1384" w:type="dxa"/>
            <w:shd w:val="clear" w:color="auto" w:fill="auto"/>
            <w:noWrap/>
            <w:vAlign w:val="bottom"/>
            <w:hideMark/>
          </w:tcPr>
          <w:p w:rsidR="00E177D4" w:rsidRPr="0036023A" w:rsidRDefault="00E177D4" w:rsidP="00E177D4">
            <w:pPr>
              <w:jc w:val="center"/>
              <w:rPr>
                <w:rFonts w:cs="Calibri"/>
                <w:b/>
                <w:sz w:val="20"/>
                <w:szCs w:val="20"/>
              </w:rPr>
            </w:pPr>
            <w:r w:rsidRPr="0036023A">
              <w:rPr>
                <w:rFonts w:cs="Calibri"/>
                <w:b/>
                <w:sz w:val="20"/>
                <w:szCs w:val="20"/>
              </w:rPr>
              <w:t>5</w:t>
            </w:r>
          </w:p>
        </w:tc>
        <w:tc>
          <w:tcPr>
            <w:tcW w:w="1761" w:type="dxa"/>
            <w:shd w:val="clear" w:color="auto" w:fill="auto"/>
            <w:noWrap/>
            <w:vAlign w:val="bottom"/>
            <w:hideMark/>
          </w:tcPr>
          <w:p w:rsidR="00E177D4" w:rsidRPr="0036023A" w:rsidRDefault="00E177D4" w:rsidP="00E177D4">
            <w:pPr>
              <w:jc w:val="center"/>
              <w:rPr>
                <w:rFonts w:cs="Calibri"/>
                <w:sz w:val="20"/>
                <w:szCs w:val="20"/>
              </w:rPr>
            </w:pPr>
            <w:r w:rsidRPr="0036023A">
              <w:rPr>
                <w:rFonts w:cs="Calibri"/>
                <w:sz w:val="20"/>
                <w:szCs w:val="20"/>
              </w:rPr>
              <w:t>PREFERENZA GRANDE</w:t>
            </w:r>
          </w:p>
        </w:tc>
        <w:tc>
          <w:tcPr>
            <w:tcW w:w="6169" w:type="dxa"/>
            <w:shd w:val="clear" w:color="auto" w:fill="auto"/>
            <w:vAlign w:val="bottom"/>
            <w:hideMark/>
          </w:tcPr>
          <w:p w:rsidR="00E177D4" w:rsidRPr="0036023A" w:rsidRDefault="00E177D4" w:rsidP="00E177D4">
            <w:pPr>
              <w:rPr>
                <w:rFonts w:cs="Calibri"/>
                <w:sz w:val="18"/>
                <w:szCs w:val="20"/>
              </w:rPr>
            </w:pPr>
            <w:r w:rsidRPr="0036023A">
              <w:rPr>
                <w:rFonts w:cs="Calibri"/>
                <w:sz w:val="18"/>
                <w:szCs w:val="20"/>
              </w:rPr>
              <w:t xml:space="preserve"> Valutazione Fortemente a favore dell'elemento i rispetto all'elemento j </w:t>
            </w:r>
          </w:p>
        </w:tc>
      </w:tr>
      <w:tr w:rsidR="00E177D4" w:rsidRPr="0036023A" w:rsidTr="00E177D4">
        <w:trPr>
          <w:trHeight w:val="123"/>
          <w:jc w:val="center"/>
        </w:trPr>
        <w:tc>
          <w:tcPr>
            <w:tcW w:w="1384" w:type="dxa"/>
            <w:shd w:val="clear" w:color="auto" w:fill="auto"/>
            <w:noWrap/>
            <w:vAlign w:val="bottom"/>
            <w:hideMark/>
          </w:tcPr>
          <w:p w:rsidR="00E177D4" w:rsidRPr="0036023A" w:rsidRDefault="00E177D4" w:rsidP="00E177D4">
            <w:pPr>
              <w:jc w:val="center"/>
              <w:rPr>
                <w:rFonts w:cs="Calibri"/>
                <w:b/>
                <w:sz w:val="20"/>
                <w:szCs w:val="20"/>
              </w:rPr>
            </w:pPr>
            <w:r w:rsidRPr="0036023A">
              <w:rPr>
                <w:rFonts w:cs="Calibri"/>
                <w:b/>
                <w:sz w:val="20"/>
                <w:szCs w:val="20"/>
              </w:rPr>
              <w:t>6</w:t>
            </w:r>
          </w:p>
        </w:tc>
        <w:tc>
          <w:tcPr>
            <w:tcW w:w="1761" w:type="dxa"/>
            <w:shd w:val="clear" w:color="auto" w:fill="auto"/>
            <w:noWrap/>
            <w:vAlign w:val="bottom"/>
            <w:hideMark/>
          </w:tcPr>
          <w:p w:rsidR="00E177D4" w:rsidRPr="0036023A" w:rsidRDefault="00E177D4" w:rsidP="00E177D4">
            <w:pPr>
              <w:jc w:val="center"/>
              <w:rPr>
                <w:rFonts w:cs="Calibri"/>
                <w:sz w:val="20"/>
                <w:szCs w:val="20"/>
              </w:rPr>
            </w:pPr>
            <w:r w:rsidRPr="0036023A">
              <w:rPr>
                <w:rFonts w:cs="Calibri"/>
                <w:sz w:val="20"/>
                <w:szCs w:val="20"/>
              </w:rPr>
              <w:t>PREFERENZA MASSIMA</w:t>
            </w:r>
          </w:p>
        </w:tc>
        <w:tc>
          <w:tcPr>
            <w:tcW w:w="6169" w:type="dxa"/>
            <w:shd w:val="clear" w:color="auto" w:fill="auto"/>
            <w:vAlign w:val="bottom"/>
            <w:hideMark/>
          </w:tcPr>
          <w:p w:rsidR="00E177D4" w:rsidRPr="0036023A" w:rsidRDefault="00E177D4" w:rsidP="00E177D4">
            <w:pPr>
              <w:rPr>
                <w:rFonts w:cs="Calibri"/>
                <w:sz w:val="18"/>
                <w:szCs w:val="20"/>
              </w:rPr>
            </w:pPr>
            <w:r w:rsidRPr="0036023A">
              <w:rPr>
                <w:rFonts w:cs="Calibri"/>
                <w:sz w:val="18"/>
                <w:szCs w:val="20"/>
              </w:rPr>
              <w:t xml:space="preserve"> Valutazione Enormemente a favore dell'elemento i rispetto all'elemento j </w:t>
            </w:r>
          </w:p>
        </w:tc>
      </w:tr>
    </w:tbl>
    <w:p w:rsidR="00E177D4" w:rsidRPr="0036023A" w:rsidRDefault="00E177D4" w:rsidP="00E177D4">
      <w:pPr>
        <w:widowControl w:val="0"/>
        <w:autoSpaceDE w:val="0"/>
        <w:autoSpaceDN w:val="0"/>
        <w:spacing w:line="276" w:lineRule="auto"/>
        <w:ind w:left="709" w:right="-1"/>
        <w:rPr>
          <w:rFonts w:cs="Calibri"/>
          <w:bCs/>
        </w:rPr>
      </w:pPr>
    </w:p>
    <w:p w:rsidR="00E177D4" w:rsidRPr="00E66A27" w:rsidRDefault="00E177D4" w:rsidP="00E177D4">
      <w:pPr>
        <w:widowControl w:val="0"/>
        <w:autoSpaceDE w:val="0"/>
        <w:autoSpaceDN w:val="0"/>
        <w:spacing w:line="276" w:lineRule="auto"/>
        <w:ind w:left="709" w:right="-1"/>
        <w:rPr>
          <w:rFonts w:cs="Calibri"/>
          <w:bCs/>
          <w:sz w:val="24"/>
          <w:szCs w:val="24"/>
        </w:rPr>
      </w:pPr>
      <w:r w:rsidRPr="00E66A27">
        <w:rPr>
          <w:rFonts w:cs="Calibri"/>
          <w:bCs/>
          <w:sz w:val="24"/>
          <w:szCs w:val="24"/>
        </w:rPr>
        <w:t xml:space="preserve">Nel caso in cui il Commissario sia incerto sulla valutazione da assegnare può attribuire un valore intermedio tra i due giudizi (per esempio </w:t>
      </w:r>
      <w:r w:rsidRPr="00E66A27">
        <w:rPr>
          <w:rFonts w:cs="Calibri"/>
          <w:b/>
          <w:bCs/>
          <w:sz w:val="24"/>
          <w:szCs w:val="24"/>
        </w:rPr>
        <w:t>1,5</w:t>
      </w:r>
      <w:r w:rsidRPr="00E66A27">
        <w:rPr>
          <w:rFonts w:cs="Calibri"/>
          <w:bCs/>
          <w:sz w:val="24"/>
          <w:szCs w:val="24"/>
        </w:rPr>
        <w:t xml:space="preserve"> tra 1 parità e 2 preferenza minima, e così via).</w:t>
      </w:r>
    </w:p>
    <w:p w:rsidR="00E177D4" w:rsidRPr="00E66A27" w:rsidRDefault="00E177D4" w:rsidP="00E177D4">
      <w:pPr>
        <w:widowControl w:val="0"/>
        <w:autoSpaceDE w:val="0"/>
        <w:autoSpaceDN w:val="0"/>
        <w:spacing w:line="276" w:lineRule="auto"/>
        <w:ind w:left="709" w:right="-1"/>
        <w:rPr>
          <w:rFonts w:cs="Calibri"/>
          <w:bCs/>
          <w:sz w:val="24"/>
          <w:szCs w:val="24"/>
        </w:rPr>
      </w:pPr>
      <w:r w:rsidRPr="00E66A27">
        <w:rPr>
          <w:rFonts w:cs="Calibri"/>
          <w:bCs/>
          <w:sz w:val="24"/>
          <w:szCs w:val="24"/>
        </w:rPr>
        <w:t xml:space="preserve">Completato il confronto ogni Commissario, somma i punti attribuiti a ciascun concorrente e li trasforma in coefficienti (compresi tra zero ed uno) attribuendo il valore </w:t>
      </w:r>
      <w:r w:rsidRPr="00E66A27">
        <w:rPr>
          <w:rFonts w:cs="Calibri"/>
          <w:b/>
          <w:bCs/>
          <w:sz w:val="24"/>
          <w:szCs w:val="24"/>
        </w:rPr>
        <w:t xml:space="preserve">“1” </w:t>
      </w:r>
      <w:r w:rsidRPr="00E66A27">
        <w:rPr>
          <w:rFonts w:cs="Calibri"/>
          <w:bCs/>
          <w:sz w:val="24"/>
          <w:szCs w:val="24"/>
        </w:rPr>
        <w:t>all’offerta che ha ottenuto il valore più alto e proporzionando ad esso il valore ottenuto dalle oltre offerte.</w:t>
      </w:r>
    </w:p>
    <w:p w:rsidR="00E177D4" w:rsidRPr="00E66A27" w:rsidRDefault="00E177D4" w:rsidP="00E177D4">
      <w:pPr>
        <w:widowControl w:val="0"/>
        <w:autoSpaceDE w:val="0"/>
        <w:autoSpaceDN w:val="0"/>
        <w:spacing w:line="276" w:lineRule="auto"/>
        <w:ind w:left="709"/>
        <w:rPr>
          <w:rFonts w:cs="Calibri"/>
          <w:bCs/>
          <w:sz w:val="24"/>
          <w:szCs w:val="24"/>
        </w:rPr>
      </w:pPr>
      <w:r w:rsidRPr="00E66A27">
        <w:rPr>
          <w:rFonts w:cs="Calibri"/>
          <w:bCs/>
          <w:sz w:val="24"/>
          <w:szCs w:val="24"/>
        </w:rPr>
        <w:t xml:space="preserve">Le medie dei coefficienti determinati da ogni Commissario vengono trasformate in </w:t>
      </w:r>
      <w:r w:rsidRPr="00E66A27">
        <w:rPr>
          <w:rFonts w:cs="Calibri"/>
          <w:b/>
          <w:bCs/>
          <w:sz w:val="24"/>
          <w:szCs w:val="24"/>
        </w:rPr>
        <w:t>coefficienti definitivi</w:t>
      </w:r>
      <w:r w:rsidRPr="00E66A27">
        <w:rPr>
          <w:rFonts w:cs="Calibri"/>
          <w:bCs/>
          <w:sz w:val="24"/>
          <w:szCs w:val="24"/>
        </w:rPr>
        <w:t xml:space="preserve"> (compresi tra zero ed uno) riportando al valore </w:t>
      </w:r>
      <w:r w:rsidRPr="00E66A27">
        <w:rPr>
          <w:rFonts w:cs="Calibri"/>
          <w:b/>
          <w:bCs/>
          <w:sz w:val="24"/>
          <w:szCs w:val="24"/>
        </w:rPr>
        <w:t xml:space="preserve">“1” </w:t>
      </w:r>
      <w:r w:rsidRPr="00E66A27">
        <w:rPr>
          <w:rFonts w:cs="Calibri"/>
          <w:bCs/>
          <w:sz w:val="24"/>
          <w:szCs w:val="24"/>
        </w:rPr>
        <w:t xml:space="preserve">la media più alta e riparametrando e rapportato all’unità in maniera proporzionale le altre medie. </w:t>
      </w:r>
    </w:p>
    <w:p w:rsidR="00E177D4" w:rsidRPr="00E66A27" w:rsidRDefault="00E177D4" w:rsidP="00E177D4">
      <w:pPr>
        <w:widowControl w:val="0"/>
        <w:autoSpaceDE w:val="0"/>
        <w:autoSpaceDN w:val="0"/>
        <w:spacing w:line="276" w:lineRule="auto"/>
        <w:ind w:left="709" w:hanging="283"/>
        <w:rPr>
          <w:rFonts w:cs="Calibri"/>
          <w:bCs/>
          <w:sz w:val="24"/>
          <w:szCs w:val="24"/>
        </w:rPr>
      </w:pPr>
    </w:p>
    <w:p w:rsidR="00E177D4" w:rsidRPr="00E66A27" w:rsidRDefault="00E177D4" w:rsidP="00611C17">
      <w:pPr>
        <w:pStyle w:val="Paragrafoelenco"/>
        <w:widowControl w:val="0"/>
        <w:numPr>
          <w:ilvl w:val="0"/>
          <w:numId w:val="25"/>
        </w:numPr>
        <w:autoSpaceDE w:val="0"/>
        <w:autoSpaceDN w:val="0"/>
        <w:spacing w:after="0" w:line="276" w:lineRule="auto"/>
        <w:ind w:left="709" w:right="-1" w:hanging="283"/>
        <w:rPr>
          <w:rFonts w:cs="Calibri"/>
          <w:bCs/>
          <w:sz w:val="24"/>
          <w:szCs w:val="24"/>
        </w:rPr>
      </w:pPr>
      <w:r w:rsidRPr="00E66A27">
        <w:rPr>
          <w:rFonts w:cs="Calibri"/>
          <w:b/>
          <w:bCs/>
          <w:color w:val="C00000"/>
          <w:sz w:val="24"/>
          <w:szCs w:val="24"/>
        </w:rPr>
        <w:t>QUALORA IL NUMERO DELLE OFFERTE PERVENUTE SIA COMPRESO TRA UNO E TRE</w:t>
      </w:r>
      <w:r w:rsidRPr="00E66A27">
        <w:rPr>
          <w:rFonts w:cs="Calibri"/>
          <w:bCs/>
          <w:sz w:val="24"/>
          <w:szCs w:val="24"/>
        </w:rPr>
        <w:t>per la determinazione del</w:t>
      </w:r>
      <w:r w:rsidRPr="00E66A27">
        <w:rPr>
          <w:rFonts w:cs="Calibri"/>
          <w:b/>
          <w:bCs/>
          <w:sz w:val="24"/>
          <w:szCs w:val="24"/>
        </w:rPr>
        <w:t xml:space="preserve"> coefficiente V</w:t>
      </w:r>
      <w:r w:rsidRPr="00E66A27">
        <w:rPr>
          <w:rFonts w:cs="Calibri"/>
          <w:b/>
          <w:bCs/>
          <w:sz w:val="24"/>
          <w:szCs w:val="24"/>
          <w:vertAlign w:val="subscript"/>
        </w:rPr>
        <w:t>(a)i</w:t>
      </w:r>
      <w:r w:rsidRPr="00E66A27">
        <w:rPr>
          <w:rFonts w:cs="Calibri"/>
          <w:bCs/>
          <w:sz w:val="24"/>
          <w:szCs w:val="24"/>
        </w:rPr>
        <w:t xml:space="preserve"> ogni Commissario, rispetto al sub criterio qualitativo preso in considerazione valuta la relativa documentazione ed attribuisce, discrezionalmente, </w:t>
      </w:r>
      <w:r w:rsidRPr="00E66A27">
        <w:rPr>
          <w:rFonts w:cs="Calibri"/>
          <w:b/>
          <w:bCs/>
          <w:sz w:val="24"/>
          <w:szCs w:val="24"/>
        </w:rPr>
        <w:t>un coefficiente variabile tra 0 ed 1</w:t>
      </w:r>
      <w:r w:rsidRPr="00E66A27">
        <w:rPr>
          <w:rFonts w:cs="Calibri"/>
          <w:bCs/>
          <w:sz w:val="24"/>
          <w:szCs w:val="24"/>
        </w:rPr>
        <w:t xml:space="preserve"> secondo la scala che segue: </w:t>
      </w:r>
    </w:p>
    <w:p w:rsidR="00E177D4" w:rsidRPr="0036023A" w:rsidRDefault="00E177D4" w:rsidP="00E177D4">
      <w:pPr>
        <w:widowControl w:val="0"/>
        <w:autoSpaceDE w:val="0"/>
        <w:autoSpaceDN w:val="0"/>
        <w:spacing w:line="276" w:lineRule="auto"/>
        <w:ind w:left="1069" w:right="-1"/>
        <w:rPr>
          <w:rFonts w:cs="Calibri"/>
          <w:bCs/>
          <w:i/>
          <w:sz w:val="14"/>
          <w:szCs w:val="20"/>
        </w:rPr>
      </w:pPr>
    </w:p>
    <w:tbl>
      <w:tblPr>
        <w:tblW w:w="80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5"/>
        <w:gridCol w:w="1834"/>
        <w:gridCol w:w="4252"/>
      </w:tblGrid>
      <w:tr w:rsidR="00E177D4" w:rsidRPr="0036023A" w:rsidTr="00E177D4">
        <w:trPr>
          <w:jc w:val="center"/>
        </w:trPr>
        <w:tc>
          <w:tcPr>
            <w:tcW w:w="1955" w:type="dxa"/>
            <w:vAlign w:val="center"/>
          </w:tcPr>
          <w:p w:rsidR="00E177D4" w:rsidRPr="0036023A" w:rsidRDefault="00E177D4" w:rsidP="00E177D4">
            <w:pPr>
              <w:widowControl w:val="0"/>
              <w:tabs>
                <w:tab w:val="left" w:pos="708"/>
                <w:tab w:val="left" w:pos="1416"/>
                <w:tab w:val="left" w:pos="2362"/>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spacing w:before="60" w:after="60"/>
              <w:ind w:right="57" w:hanging="28"/>
              <w:jc w:val="center"/>
              <w:rPr>
                <w:rFonts w:cs="Calibri"/>
                <w:b/>
                <w:bCs/>
                <w:sz w:val="20"/>
                <w:szCs w:val="20"/>
              </w:rPr>
            </w:pPr>
            <w:r w:rsidRPr="0036023A">
              <w:rPr>
                <w:rFonts w:cs="Calibri"/>
                <w:b/>
                <w:bCs/>
                <w:sz w:val="20"/>
                <w:szCs w:val="20"/>
              </w:rPr>
              <w:t>OTTIMO</w:t>
            </w:r>
          </w:p>
        </w:tc>
        <w:tc>
          <w:tcPr>
            <w:tcW w:w="1834" w:type="dxa"/>
            <w:vAlign w:val="center"/>
          </w:tcPr>
          <w:p w:rsidR="00E177D4" w:rsidRPr="0036023A" w:rsidRDefault="00E177D4" w:rsidP="00E177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spacing w:before="60" w:after="60"/>
              <w:ind w:right="57"/>
              <w:jc w:val="center"/>
              <w:rPr>
                <w:rFonts w:cs="Calibri"/>
                <w:b/>
                <w:bCs/>
                <w:szCs w:val="20"/>
              </w:rPr>
            </w:pPr>
            <w:r w:rsidRPr="0036023A">
              <w:rPr>
                <w:rFonts w:cs="Calibri"/>
                <w:bCs/>
                <w:szCs w:val="20"/>
              </w:rPr>
              <w:t>da</w:t>
            </w:r>
            <w:r w:rsidRPr="0036023A">
              <w:rPr>
                <w:rFonts w:cs="Calibri"/>
                <w:b/>
                <w:bCs/>
                <w:szCs w:val="20"/>
              </w:rPr>
              <w:t xml:space="preserve"> 0,81 </w:t>
            </w:r>
            <w:r w:rsidRPr="0036023A">
              <w:rPr>
                <w:rFonts w:cs="Calibri"/>
                <w:bCs/>
                <w:szCs w:val="20"/>
              </w:rPr>
              <w:t>a</w:t>
            </w:r>
            <w:r w:rsidRPr="0036023A">
              <w:rPr>
                <w:rFonts w:cs="Calibri"/>
                <w:b/>
                <w:bCs/>
                <w:szCs w:val="20"/>
              </w:rPr>
              <w:t xml:space="preserve"> 1,00</w:t>
            </w:r>
          </w:p>
        </w:tc>
        <w:tc>
          <w:tcPr>
            <w:tcW w:w="4252" w:type="dxa"/>
            <w:vAlign w:val="center"/>
          </w:tcPr>
          <w:p w:rsidR="00E177D4" w:rsidRPr="0036023A" w:rsidRDefault="00E177D4" w:rsidP="00E177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spacing w:before="60" w:after="60"/>
              <w:ind w:right="57"/>
              <w:rPr>
                <w:rFonts w:cs="Calibri"/>
                <w:bCs/>
                <w:szCs w:val="20"/>
              </w:rPr>
            </w:pPr>
            <w:r w:rsidRPr="0036023A">
              <w:rPr>
                <w:rFonts w:cs="Calibri"/>
                <w:bCs/>
                <w:szCs w:val="20"/>
              </w:rPr>
              <w:t xml:space="preserve">La valutazione è </w:t>
            </w:r>
            <w:r w:rsidRPr="0036023A">
              <w:rPr>
                <w:rFonts w:cs="Calibri"/>
                <w:b/>
                <w:bCs/>
                <w:szCs w:val="20"/>
              </w:rPr>
              <w:t>enormemente</w:t>
            </w:r>
            <w:r w:rsidRPr="0036023A">
              <w:rPr>
                <w:rFonts w:cs="Calibri"/>
                <w:bCs/>
                <w:szCs w:val="20"/>
              </w:rPr>
              <w:t xml:space="preserve"> favorevole</w:t>
            </w:r>
          </w:p>
        </w:tc>
      </w:tr>
      <w:tr w:rsidR="00E177D4" w:rsidRPr="0036023A" w:rsidTr="00E177D4">
        <w:trPr>
          <w:jc w:val="center"/>
        </w:trPr>
        <w:tc>
          <w:tcPr>
            <w:tcW w:w="1955" w:type="dxa"/>
            <w:vAlign w:val="center"/>
          </w:tcPr>
          <w:p w:rsidR="00E177D4" w:rsidRPr="0036023A" w:rsidRDefault="00E177D4" w:rsidP="00E177D4">
            <w:pPr>
              <w:widowControl w:val="0"/>
              <w:tabs>
                <w:tab w:val="left" w:pos="708"/>
                <w:tab w:val="left" w:pos="1416"/>
                <w:tab w:val="left" w:pos="2362"/>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spacing w:before="60" w:after="60"/>
              <w:ind w:right="57"/>
              <w:jc w:val="center"/>
              <w:rPr>
                <w:rFonts w:cs="Calibri"/>
                <w:b/>
                <w:bCs/>
                <w:sz w:val="20"/>
                <w:szCs w:val="20"/>
              </w:rPr>
            </w:pPr>
            <w:r w:rsidRPr="0036023A">
              <w:rPr>
                <w:rFonts w:cs="Calibri"/>
                <w:b/>
                <w:bCs/>
                <w:sz w:val="20"/>
                <w:szCs w:val="20"/>
              </w:rPr>
              <w:t>DISTINTO</w:t>
            </w:r>
          </w:p>
        </w:tc>
        <w:tc>
          <w:tcPr>
            <w:tcW w:w="1834" w:type="dxa"/>
            <w:vAlign w:val="center"/>
          </w:tcPr>
          <w:p w:rsidR="00E177D4" w:rsidRPr="0036023A" w:rsidRDefault="00E177D4" w:rsidP="00E177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spacing w:before="60" w:after="60"/>
              <w:ind w:right="57"/>
              <w:jc w:val="center"/>
              <w:rPr>
                <w:rFonts w:cs="Calibri"/>
                <w:b/>
                <w:bCs/>
                <w:szCs w:val="20"/>
              </w:rPr>
            </w:pPr>
            <w:r w:rsidRPr="0036023A">
              <w:rPr>
                <w:rFonts w:cs="Calibri"/>
                <w:bCs/>
                <w:szCs w:val="20"/>
              </w:rPr>
              <w:t>da</w:t>
            </w:r>
            <w:r w:rsidRPr="0036023A">
              <w:rPr>
                <w:rFonts w:cs="Calibri"/>
                <w:b/>
                <w:bCs/>
                <w:szCs w:val="20"/>
              </w:rPr>
              <w:t xml:space="preserve"> 0,61 </w:t>
            </w:r>
            <w:r w:rsidRPr="0036023A">
              <w:rPr>
                <w:rFonts w:cs="Calibri"/>
                <w:bCs/>
                <w:szCs w:val="20"/>
              </w:rPr>
              <w:t>a</w:t>
            </w:r>
            <w:r w:rsidRPr="0036023A">
              <w:rPr>
                <w:rFonts w:cs="Calibri"/>
                <w:b/>
                <w:bCs/>
                <w:szCs w:val="20"/>
              </w:rPr>
              <w:t xml:space="preserve"> 0,80</w:t>
            </w:r>
          </w:p>
        </w:tc>
        <w:tc>
          <w:tcPr>
            <w:tcW w:w="4252" w:type="dxa"/>
            <w:vAlign w:val="center"/>
          </w:tcPr>
          <w:p w:rsidR="00E177D4" w:rsidRPr="0036023A" w:rsidRDefault="00E177D4" w:rsidP="00E177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spacing w:before="60" w:after="60"/>
              <w:ind w:right="57"/>
              <w:rPr>
                <w:rFonts w:cs="Calibri"/>
                <w:bCs/>
                <w:szCs w:val="20"/>
              </w:rPr>
            </w:pPr>
            <w:r w:rsidRPr="0036023A">
              <w:rPr>
                <w:rFonts w:cs="Calibri"/>
                <w:bCs/>
                <w:szCs w:val="20"/>
              </w:rPr>
              <w:t>La valutazione è</w:t>
            </w:r>
            <w:r w:rsidRPr="0036023A">
              <w:rPr>
                <w:rFonts w:cs="Calibri"/>
                <w:b/>
                <w:bCs/>
                <w:szCs w:val="20"/>
              </w:rPr>
              <w:t xml:space="preserve"> fortemente</w:t>
            </w:r>
            <w:r w:rsidRPr="0036023A">
              <w:rPr>
                <w:rFonts w:cs="Calibri"/>
                <w:bCs/>
                <w:szCs w:val="20"/>
              </w:rPr>
              <w:t xml:space="preserve"> favorevole</w:t>
            </w:r>
          </w:p>
        </w:tc>
      </w:tr>
      <w:tr w:rsidR="00E177D4" w:rsidRPr="0036023A" w:rsidTr="00E177D4">
        <w:trPr>
          <w:jc w:val="center"/>
        </w:trPr>
        <w:tc>
          <w:tcPr>
            <w:tcW w:w="1955" w:type="dxa"/>
            <w:vAlign w:val="center"/>
          </w:tcPr>
          <w:p w:rsidR="00E177D4" w:rsidRPr="0036023A" w:rsidRDefault="00E177D4" w:rsidP="00E177D4">
            <w:pPr>
              <w:widowControl w:val="0"/>
              <w:tabs>
                <w:tab w:val="left" w:pos="708"/>
                <w:tab w:val="left" w:pos="1416"/>
                <w:tab w:val="left" w:pos="2362"/>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spacing w:before="60" w:after="60"/>
              <w:ind w:right="57"/>
              <w:jc w:val="center"/>
              <w:rPr>
                <w:rFonts w:cs="Calibri"/>
                <w:b/>
                <w:bCs/>
                <w:sz w:val="20"/>
                <w:szCs w:val="20"/>
              </w:rPr>
            </w:pPr>
            <w:r w:rsidRPr="0036023A">
              <w:rPr>
                <w:rFonts w:cs="Calibri"/>
                <w:b/>
                <w:bCs/>
                <w:sz w:val="20"/>
                <w:szCs w:val="20"/>
              </w:rPr>
              <w:t>BUONO</w:t>
            </w:r>
          </w:p>
        </w:tc>
        <w:tc>
          <w:tcPr>
            <w:tcW w:w="1834" w:type="dxa"/>
            <w:vAlign w:val="center"/>
          </w:tcPr>
          <w:p w:rsidR="00E177D4" w:rsidRPr="0036023A" w:rsidRDefault="00E177D4" w:rsidP="00E177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spacing w:before="60" w:after="60"/>
              <w:ind w:right="57"/>
              <w:jc w:val="center"/>
              <w:rPr>
                <w:rFonts w:cs="Calibri"/>
                <w:b/>
                <w:bCs/>
                <w:szCs w:val="20"/>
              </w:rPr>
            </w:pPr>
            <w:r w:rsidRPr="0036023A">
              <w:rPr>
                <w:rFonts w:cs="Calibri"/>
                <w:bCs/>
                <w:szCs w:val="20"/>
              </w:rPr>
              <w:t>da</w:t>
            </w:r>
            <w:r w:rsidRPr="0036023A">
              <w:rPr>
                <w:rFonts w:cs="Calibri"/>
                <w:b/>
                <w:bCs/>
                <w:szCs w:val="20"/>
              </w:rPr>
              <w:t xml:space="preserve"> 0,41 </w:t>
            </w:r>
            <w:r w:rsidRPr="0036023A">
              <w:rPr>
                <w:rFonts w:cs="Calibri"/>
                <w:bCs/>
                <w:szCs w:val="20"/>
              </w:rPr>
              <w:t>a</w:t>
            </w:r>
            <w:r w:rsidRPr="0036023A">
              <w:rPr>
                <w:rFonts w:cs="Calibri"/>
                <w:b/>
                <w:bCs/>
                <w:szCs w:val="20"/>
              </w:rPr>
              <w:t xml:space="preserve"> 0,60</w:t>
            </w:r>
          </w:p>
        </w:tc>
        <w:tc>
          <w:tcPr>
            <w:tcW w:w="4252" w:type="dxa"/>
            <w:vAlign w:val="center"/>
          </w:tcPr>
          <w:p w:rsidR="00E177D4" w:rsidRPr="0036023A" w:rsidRDefault="00E177D4" w:rsidP="00E177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spacing w:before="60" w:after="60"/>
              <w:ind w:right="57"/>
              <w:rPr>
                <w:rFonts w:cs="Calibri"/>
                <w:bCs/>
                <w:szCs w:val="20"/>
              </w:rPr>
            </w:pPr>
            <w:r w:rsidRPr="0036023A">
              <w:rPr>
                <w:rFonts w:cs="Calibri"/>
                <w:bCs/>
                <w:szCs w:val="20"/>
              </w:rPr>
              <w:t xml:space="preserve">La valutazione è </w:t>
            </w:r>
            <w:r w:rsidRPr="0036023A">
              <w:rPr>
                <w:rFonts w:cs="Calibri"/>
                <w:b/>
                <w:bCs/>
                <w:szCs w:val="20"/>
              </w:rPr>
              <w:t>abbastanza</w:t>
            </w:r>
            <w:r w:rsidRPr="0036023A">
              <w:rPr>
                <w:rFonts w:cs="Calibri"/>
                <w:bCs/>
                <w:szCs w:val="20"/>
              </w:rPr>
              <w:t xml:space="preserve"> favorevole</w:t>
            </w:r>
          </w:p>
        </w:tc>
      </w:tr>
      <w:tr w:rsidR="00E177D4" w:rsidRPr="0036023A" w:rsidTr="00E177D4">
        <w:trPr>
          <w:jc w:val="center"/>
        </w:trPr>
        <w:tc>
          <w:tcPr>
            <w:tcW w:w="1955" w:type="dxa"/>
            <w:vAlign w:val="center"/>
          </w:tcPr>
          <w:p w:rsidR="00E177D4" w:rsidRPr="0036023A" w:rsidRDefault="00E177D4" w:rsidP="00E177D4">
            <w:pPr>
              <w:widowControl w:val="0"/>
              <w:tabs>
                <w:tab w:val="left" w:pos="708"/>
                <w:tab w:val="left" w:pos="1416"/>
                <w:tab w:val="left" w:pos="2362"/>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spacing w:before="60" w:after="60"/>
              <w:ind w:right="57"/>
              <w:jc w:val="center"/>
              <w:rPr>
                <w:rFonts w:cs="Calibri"/>
                <w:b/>
                <w:bCs/>
                <w:sz w:val="20"/>
                <w:szCs w:val="20"/>
              </w:rPr>
            </w:pPr>
            <w:r w:rsidRPr="0036023A">
              <w:rPr>
                <w:rFonts w:cs="Calibri"/>
                <w:b/>
                <w:bCs/>
                <w:sz w:val="20"/>
                <w:szCs w:val="20"/>
              </w:rPr>
              <w:t>DISCRETO</w:t>
            </w:r>
          </w:p>
        </w:tc>
        <w:tc>
          <w:tcPr>
            <w:tcW w:w="1834" w:type="dxa"/>
            <w:vAlign w:val="center"/>
          </w:tcPr>
          <w:p w:rsidR="00E177D4" w:rsidRPr="0036023A" w:rsidRDefault="00E177D4" w:rsidP="00E177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spacing w:before="60" w:after="60"/>
              <w:ind w:right="57"/>
              <w:jc w:val="center"/>
              <w:rPr>
                <w:rFonts w:cs="Calibri"/>
                <w:b/>
                <w:bCs/>
                <w:szCs w:val="20"/>
              </w:rPr>
            </w:pPr>
            <w:r w:rsidRPr="0036023A">
              <w:rPr>
                <w:rFonts w:cs="Calibri"/>
                <w:bCs/>
                <w:szCs w:val="20"/>
              </w:rPr>
              <w:t>da</w:t>
            </w:r>
            <w:r w:rsidRPr="0036023A">
              <w:rPr>
                <w:rFonts w:cs="Calibri"/>
                <w:b/>
                <w:bCs/>
                <w:szCs w:val="20"/>
              </w:rPr>
              <w:t xml:space="preserve"> 0,21</w:t>
            </w:r>
            <w:r w:rsidRPr="0036023A">
              <w:rPr>
                <w:rFonts w:cs="Calibri"/>
                <w:bCs/>
                <w:szCs w:val="20"/>
              </w:rPr>
              <w:t xml:space="preserve"> a</w:t>
            </w:r>
            <w:r w:rsidRPr="0036023A">
              <w:rPr>
                <w:rFonts w:cs="Calibri"/>
                <w:b/>
                <w:bCs/>
                <w:szCs w:val="20"/>
              </w:rPr>
              <w:t xml:space="preserve"> 0,40</w:t>
            </w:r>
          </w:p>
        </w:tc>
        <w:tc>
          <w:tcPr>
            <w:tcW w:w="4252" w:type="dxa"/>
            <w:vAlign w:val="center"/>
          </w:tcPr>
          <w:p w:rsidR="00E177D4" w:rsidRPr="0036023A" w:rsidRDefault="00E177D4" w:rsidP="00E177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spacing w:before="60" w:after="60"/>
              <w:ind w:right="57"/>
              <w:rPr>
                <w:rFonts w:cs="Calibri"/>
                <w:bCs/>
                <w:szCs w:val="20"/>
              </w:rPr>
            </w:pPr>
            <w:r w:rsidRPr="0036023A">
              <w:rPr>
                <w:rFonts w:cs="Calibri"/>
                <w:bCs/>
                <w:szCs w:val="20"/>
              </w:rPr>
              <w:t xml:space="preserve">La valutazione è </w:t>
            </w:r>
            <w:r w:rsidRPr="0036023A">
              <w:rPr>
                <w:rFonts w:cs="Calibri"/>
                <w:b/>
                <w:bCs/>
                <w:szCs w:val="20"/>
              </w:rPr>
              <w:t>mediamente</w:t>
            </w:r>
            <w:r w:rsidRPr="0036023A">
              <w:rPr>
                <w:rFonts w:cs="Calibri"/>
                <w:bCs/>
                <w:szCs w:val="20"/>
              </w:rPr>
              <w:t xml:space="preserve"> favorevole</w:t>
            </w:r>
          </w:p>
        </w:tc>
      </w:tr>
      <w:tr w:rsidR="00E177D4" w:rsidRPr="0036023A" w:rsidTr="00E177D4">
        <w:trPr>
          <w:jc w:val="center"/>
        </w:trPr>
        <w:tc>
          <w:tcPr>
            <w:tcW w:w="1955" w:type="dxa"/>
            <w:vAlign w:val="center"/>
          </w:tcPr>
          <w:p w:rsidR="00E177D4" w:rsidRPr="0036023A" w:rsidRDefault="00E177D4" w:rsidP="00E177D4">
            <w:pPr>
              <w:widowControl w:val="0"/>
              <w:tabs>
                <w:tab w:val="left" w:pos="708"/>
                <w:tab w:val="left" w:pos="1416"/>
                <w:tab w:val="left" w:pos="2362"/>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spacing w:before="60" w:after="60"/>
              <w:ind w:right="57"/>
              <w:jc w:val="center"/>
              <w:rPr>
                <w:rFonts w:cs="Calibri"/>
                <w:b/>
                <w:bCs/>
                <w:sz w:val="20"/>
                <w:szCs w:val="20"/>
              </w:rPr>
            </w:pPr>
            <w:r w:rsidRPr="0036023A">
              <w:rPr>
                <w:rFonts w:cs="Calibri"/>
                <w:b/>
                <w:bCs/>
                <w:sz w:val="20"/>
                <w:szCs w:val="20"/>
              </w:rPr>
              <w:t>SUFFICIENTE</w:t>
            </w:r>
          </w:p>
        </w:tc>
        <w:tc>
          <w:tcPr>
            <w:tcW w:w="1834" w:type="dxa"/>
            <w:vAlign w:val="center"/>
          </w:tcPr>
          <w:p w:rsidR="00E177D4" w:rsidRPr="0036023A" w:rsidRDefault="00E177D4" w:rsidP="00E177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spacing w:before="60" w:after="60"/>
              <w:ind w:right="57"/>
              <w:jc w:val="center"/>
              <w:rPr>
                <w:rFonts w:cs="Calibri"/>
                <w:b/>
                <w:bCs/>
                <w:szCs w:val="20"/>
              </w:rPr>
            </w:pPr>
            <w:r w:rsidRPr="0036023A">
              <w:rPr>
                <w:rFonts w:cs="Calibri"/>
                <w:bCs/>
                <w:szCs w:val="20"/>
              </w:rPr>
              <w:t>da</w:t>
            </w:r>
            <w:r w:rsidRPr="0036023A">
              <w:rPr>
                <w:rFonts w:cs="Calibri"/>
                <w:b/>
                <w:bCs/>
                <w:szCs w:val="20"/>
              </w:rPr>
              <w:t xml:space="preserve"> 0,10</w:t>
            </w:r>
            <w:r w:rsidRPr="0036023A">
              <w:rPr>
                <w:rFonts w:cs="Calibri"/>
                <w:bCs/>
                <w:szCs w:val="20"/>
              </w:rPr>
              <w:t xml:space="preserve"> a</w:t>
            </w:r>
            <w:r w:rsidRPr="0036023A">
              <w:rPr>
                <w:rFonts w:cs="Calibri"/>
                <w:b/>
                <w:bCs/>
                <w:szCs w:val="20"/>
              </w:rPr>
              <w:t xml:space="preserve"> 0,20</w:t>
            </w:r>
          </w:p>
        </w:tc>
        <w:tc>
          <w:tcPr>
            <w:tcW w:w="4252" w:type="dxa"/>
            <w:vAlign w:val="center"/>
          </w:tcPr>
          <w:p w:rsidR="00E177D4" w:rsidRPr="0036023A" w:rsidRDefault="00E177D4" w:rsidP="00E177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spacing w:before="60" w:after="60"/>
              <w:ind w:right="57"/>
              <w:rPr>
                <w:rFonts w:cs="Calibri"/>
                <w:bCs/>
                <w:szCs w:val="20"/>
              </w:rPr>
            </w:pPr>
            <w:r w:rsidRPr="0036023A">
              <w:rPr>
                <w:rFonts w:cs="Calibri"/>
                <w:bCs/>
                <w:szCs w:val="20"/>
              </w:rPr>
              <w:t xml:space="preserve">La valutazione è </w:t>
            </w:r>
            <w:r w:rsidRPr="0036023A">
              <w:rPr>
                <w:rFonts w:cs="Calibri"/>
                <w:b/>
                <w:bCs/>
                <w:szCs w:val="20"/>
              </w:rPr>
              <w:t>leggermente</w:t>
            </w:r>
            <w:r w:rsidRPr="0036023A">
              <w:rPr>
                <w:rFonts w:cs="Calibri"/>
                <w:bCs/>
                <w:szCs w:val="20"/>
              </w:rPr>
              <w:t xml:space="preserve"> favorevole</w:t>
            </w:r>
          </w:p>
        </w:tc>
      </w:tr>
      <w:tr w:rsidR="00E177D4" w:rsidRPr="0036023A" w:rsidTr="00E177D4">
        <w:trPr>
          <w:jc w:val="center"/>
        </w:trPr>
        <w:tc>
          <w:tcPr>
            <w:tcW w:w="1955" w:type="dxa"/>
            <w:vAlign w:val="center"/>
          </w:tcPr>
          <w:p w:rsidR="00E177D4" w:rsidRPr="0036023A" w:rsidRDefault="00E177D4" w:rsidP="00E177D4">
            <w:pPr>
              <w:widowControl w:val="0"/>
              <w:tabs>
                <w:tab w:val="left" w:pos="708"/>
                <w:tab w:val="left" w:pos="1416"/>
                <w:tab w:val="left" w:pos="2362"/>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spacing w:before="60" w:after="60"/>
              <w:ind w:right="57"/>
              <w:jc w:val="center"/>
              <w:rPr>
                <w:rFonts w:cs="Calibri"/>
                <w:b/>
                <w:bCs/>
                <w:sz w:val="20"/>
                <w:szCs w:val="20"/>
              </w:rPr>
            </w:pPr>
            <w:r w:rsidRPr="0036023A">
              <w:rPr>
                <w:rFonts w:cs="Calibri"/>
                <w:b/>
                <w:bCs/>
                <w:sz w:val="20"/>
                <w:szCs w:val="20"/>
              </w:rPr>
              <w:t>INSUFFICIENTE</w:t>
            </w:r>
          </w:p>
        </w:tc>
        <w:tc>
          <w:tcPr>
            <w:tcW w:w="1834" w:type="dxa"/>
            <w:vAlign w:val="center"/>
          </w:tcPr>
          <w:p w:rsidR="00E177D4" w:rsidRPr="0036023A" w:rsidRDefault="00E177D4" w:rsidP="00E177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spacing w:before="60" w:after="60"/>
              <w:ind w:right="57"/>
              <w:jc w:val="center"/>
              <w:rPr>
                <w:rFonts w:cs="Calibri"/>
                <w:b/>
                <w:bCs/>
                <w:szCs w:val="20"/>
              </w:rPr>
            </w:pPr>
            <w:r w:rsidRPr="0036023A">
              <w:rPr>
                <w:rFonts w:cs="Calibri"/>
                <w:b/>
                <w:bCs/>
                <w:szCs w:val="20"/>
              </w:rPr>
              <w:t>Da 0,01 a 0,09</w:t>
            </w:r>
          </w:p>
        </w:tc>
        <w:tc>
          <w:tcPr>
            <w:tcW w:w="4252" w:type="dxa"/>
            <w:vAlign w:val="center"/>
          </w:tcPr>
          <w:p w:rsidR="00E177D4" w:rsidRPr="0036023A" w:rsidRDefault="00E177D4" w:rsidP="00E177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spacing w:before="60" w:after="60"/>
              <w:ind w:right="57"/>
              <w:rPr>
                <w:rFonts w:cs="Calibri"/>
                <w:b/>
                <w:bCs/>
                <w:szCs w:val="20"/>
              </w:rPr>
            </w:pPr>
            <w:r w:rsidRPr="0036023A">
              <w:rPr>
                <w:rFonts w:cs="Calibri"/>
                <w:bCs/>
                <w:szCs w:val="20"/>
              </w:rPr>
              <w:t xml:space="preserve">La valutazione è </w:t>
            </w:r>
            <w:r w:rsidRPr="0036023A">
              <w:rPr>
                <w:rFonts w:cs="Calibri"/>
                <w:b/>
                <w:bCs/>
                <w:szCs w:val="20"/>
              </w:rPr>
              <w:t>modestamente</w:t>
            </w:r>
            <w:r w:rsidRPr="0036023A">
              <w:rPr>
                <w:rFonts w:cs="Calibri"/>
                <w:bCs/>
                <w:szCs w:val="20"/>
              </w:rPr>
              <w:t xml:space="preserve"> favorevole</w:t>
            </w:r>
          </w:p>
        </w:tc>
      </w:tr>
      <w:tr w:rsidR="00E177D4" w:rsidRPr="0036023A" w:rsidTr="00E177D4">
        <w:trPr>
          <w:jc w:val="center"/>
        </w:trPr>
        <w:tc>
          <w:tcPr>
            <w:tcW w:w="1955" w:type="dxa"/>
            <w:vAlign w:val="center"/>
          </w:tcPr>
          <w:p w:rsidR="00E177D4" w:rsidRPr="0036023A" w:rsidRDefault="00E177D4" w:rsidP="00E177D4">
            <w:pPr>
              <w:widowControl w:val="0"/>
              <w:tabs>
                <w:tab w:val="left" w:pos="708"/>
                <w:tab w:val="left" w:pos="1416"/>
                <w:tab w:val="left" w:pos="2362"/>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spacing w:before="60" w:after="60"/>
              <w:ind w:right="57"/>
              <w:jc w:val="center"/>
              <w:rPr>
                <w:rFonts w:cs="Calibri"/>
                <w:b/>
                <w:bCs/>
                <w:sz w:val="20"/>
                <w:szCs w:val="20"/>
              </w:rPr>
            </w:pPr>
            <w:r w:rsidRPr="0036023A">
              <w:rPr>
                <w:rFonts w:cs="Calibri"/>
                <w:b/>
                <w:bCs/>
                <w:sz w:val="20"/>
                <w:szCs w:val="20"/>
              </w:rPr>
              <w:t>NON VALUTABILE</w:t>
            </w:r>
          </w:p>
        </w:tc>
        <w:tc>
          <w:tcPr>
            <w:tcW w:w="1834" w:type="dxa"/>
            <w:vAlign w:val="center"/>
          </w:tcPr>
          <w:p w:rsidR="00E177D4" w:rsidRPr="0036023A" w:rsidRDefault="00E177D4" w:rsidP="00E177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spacing w:before="60" w:after="60"/>
              <w:ind w:right="57"/>
              <w:jc w:val="center"/>
              <w:rPr>
                <w:rFonts w:cs="Calibri"/>
                <w:b/>
                <w:bCs/>
                <w:szCs w:val="20"/>
              </w:rPr>
            </w:pPr>
            <w:r w:rsidRPr="0036023A">
              <w:rPr>
                <w:rFonts w:cs="Calibri"/>
                <w:b/>
                <w:bCs/>
                <w:szCs w:val="20"/>
              </w:rPr>
              <w:t>0,00</w:t>
            </w:r>
          </w:p>
        </w:tc>
        <w:tc>
          <w:tcPr>
            <w:tcW w:w="4252" w:type="dxa"/>
            <w:vAlign w:val="center"/>
          </w:tcPr>
          <w:p w:rsidR="00E177D4" w:rsidRPr="0036023A" w:rsidRDefault="00E177D4" w:rsidP="00E177D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spacing w:before="60" w:after="60"/>
              <w:ind w:right="57"/>
              <w:rPr>
                <w:rFonts w:cs="Calibri"/>
                <w:bCs/>
                <w:szCs w:val="20"/>
              </w:rPr>
            </w:pPr>
            <w:r w:rsidRPr="0036023A">
              <w:rPr>
                <w:rFonts w:cs="Calibri"/>
                <w:bCs/>
                <w:szCs w:val="20"/>
              </w:rPr>
              <w:t xml:space="preserve">La valutazione è </w:t>
            </w:r>
            <w:r w:rsidRPr="0036023A">
              <w:rPr>
                <w:rFonts w:cs="Calibri"/>
                <w:b/>
                <w:bCs/>
                <w:szCs w:val="20"/>
              </w:rPr>
              <w:t>nulla</w:t>
            </w:r>
          </w:p>
        </w:tc>
      </w:tr>
    </w:tbl>
    <w:p w:rsidR="00E177D4" w:rsidRPr="0036023A" w:rsidRDefault="00E177D4" w:rsidP="00E177D4">
      <w:pPr>
        <w:widowControl w:val="0"/>
        <w:autoSpaceDE w:val="0"/>
        <w:autoSpaceDN w:val="0"/>
        <w:ind w:left="709" w:right="-1"/>
        <w:rPr>
          <w:rFonts w:cs="Calibri"/>
          <w:bCs/>
          <w:sz w:val="20"/>
          <w:szCs w:val="20"/>
        </w:rPr>
      </w:pPr>
    </w:p>
    <w:p w:rsidR="00E177D4" w:rsidRPr="00E66A27" w:rsidRDefault="00E177D4" w:rsidP="00E177D4">
      <w:pPr>
        <w:widowControl w:val="0"/>
        <w:autoSpaceDE w:val="0"/>
        <w:autoSpaceDN w:val="0"/>
        <w:ind w:left="709" w:right="-1"/>
        <w:rPr>
          <w:rFonts w:cs="Calibri"/>
          <w:bCs/>
          <w:sz w:val="24"/>
          <w:szCs w:val="24"/>
        </w:rPr>
      </w:pPr>
      <w:r w:rsidRPr="00E66A27">
        <w:rPr>
          <w:rFonts w:cs="Calibri"/>
          <w:bCs/>
          <w:sz w:val="24"/>
          <w:szCs w:val="24"/>
        </w:rPr>
        <w:t xml:space="preserve">Il coefficiente definitivo del sub criterio si ottiene come media dei coefficienti assegnati discrezionalmente da ciascun commissario. </w:t>
      </w:r>
    </w:p>
    <w:p w:rsidR="00E177D4" w:rsidRPr="00E66A27" w:rsidRDefault="00E177D4" w:rsidP="00E177D4">
      <w:pPr>
        <w:widowControl w:val="0"/>
        <w:autoSpaceDE w:val="0"/>
        <w:autoSpaceDN w:val="0"/>
        <w:ind w:left="709"/>
        <w:rPr>
          <w:rFonts w:cs="Calibri"/>
          <w:bCs/>
          <w:sz w:val="24"/>
          <w:szCs w:val="24"/>
        </w:rPr>
      </w:pPr>
      <w:r w:rsidRPr="00E66A27">
        <w:rPr>
          <w:rFonts w:cs="Calibri"/>
          <w:bCs/>
          <w:sz w:val="24"/>
          <w:szCs w:val="24"/>
        </w:rPr>
        <w:t xml:space="preserve">Al concorrente che avrà conseguito la media più alta relativa al sub criterio in esame sarà attribuito il coefficiente </w:t>
      </w:r>
      <w:r w:rsidRPr="00E66A27">
        <w:rPr>
          <w:rFonts w:cs="Calibri"/>
          <w:b/>
          <w:bCs/>
          <w:sz w:val="24"/>
          <w:szCs w:val="24"/>
        </w:rPr>
        <w:t>“1”</w:t>
      </w:r>
      <w:r w:rsidRPr="00E66A27">
        <w:rPr>
          <w:rFonts w:cs="Calibri"/>
          <w:bCs/>
          <w:sz w:val="24"/>
          <w:szCs w:val="24"/>
        </w:rPr>
        <w:t xml:space="preserve"> per l’assegnazione del coefficiente da assegnare ai restanti concorrenti si procederà riparametrando e rapportato all’unità in maniera proporzionale le medie conseguite con la seguente formula: </w:t>
      </w:r>
    </w:p>
    <w:p w:rsidR="00E177D4" w:rsidRPr="00E66A27" w:rsidRDefault="00E177D4" w:rsidP="00E177D4">
      <w:pPr>
        <w:widowControl w:val="0"/>
        <w:autoSpaceDE w:val="0"/>
        <w:autoSpaceDN w:val="0"/>
        <w:rPr>
          <w:rFonts w:cs="Calibri"/>
          <w:bCs/>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1564"/>
      </w:tblGrid>
      <w:tr w:rsidR="00E177D4" w:rsidRPr="00E66A27" w:rsidTr="00E177D4">
        <w:trPr>
          <w:jc w:val="center"/>
        </w:trPr>
        <w:tc>
          <w:tcPr>
            <w:tcW w:w="998" w:type="dxa"/>
            <w:vMerge w:val="restart"/>
            <w:tcBorders>
              <w:top w:val="nil"/>
              <w:left w:val="nil"/>
              <w:bottom w:val="nil"/>
              <w:right w:val="nil"/>
            </w:tcBorders>
            <w:vAlign w:val="center"/>
          </w:tcPr>
          <w:p w:rsidR="00E177D4" w:rsidRPr="00E66A27" w:rsidRDefault="00E177D4" w:rsidP="00E177D4">
            <w:pPr>
              <w:widowControl w:val="0"/>
              <w:autoSpaceDE w:val="0"/>
              <w:autoSpaceDN w:val="0"/>
              <w:adjustRightInd w:val="0"/>
              <w:rPr>
                <w:rFonts w:cs="Calibri"/>
                <w:b/>
                <w:i/>
                <w:sz w:val="24"/>
                <w:szCs w:val="24"/>
              </w:rPr>
            </w:pPr>
            <w:r w:rsidRPr="00E66A27">
              <w:rPr>
                <w:rFonts w:cs="Calibri"/>
                <w:b/>
                <w:bCs/>
                <w:i/>
                <w:sz w:val="24"/>
                <w:szCs w:val="24"/>
              </w:rPr>
              <w:t>P(a)</w:t>
            </w:r>
            <w:r w:rsidRPr="00E66A27">
              <w:rPr>
                <w:rFonts w:cs="Calibri"/>
                <w:b/>
                <w:bCs/>
                <w:i/>
                <w:position w:val="-8"/>
                <w:sz w:val="24"/>
                <w:szCs w:val="24"/>
                <w:vertAlign w:val="subscript"/>
              </w:rPr>
              <w:t xml:space="preserve">j </w:t>
            </w:r>
            <w:r w:rsidRPr="00E66A27">
              <w:rPr>
                <w:rFonts w:cs="Calibri"/>
                <w:b/>
                <w:bCs/>
                <w:i/>
                <w:sz w:val="24"/>
                <w:szCs w:val="24"/>
              </w:rPr>
              <w:t>=</w:t>
            </w:r>
          </w:p>
        </w:tc>
        <w:tc>
          <w:tcPr>
            <w:tcW w:w="1564" w:type="dxa"/>
            <w:tcBorders>
              <w:top w:val="nil"/>
              <w:left w:val="nil"/>
              <w:right w:val="nil"/>
            </w:tcBorders>
            <w:vAlign w:val="center"/>
          </w:tcPr>
          <w:p w:rsidR="00E177D4" w:rsidRPr="00E66A27" w:rsidRDefault="00E177D4" w:rsidP="00E177D4">
            <w:pPr>
              <w:widowControl w:val="0"/>
              <w:autoSpaceDE w:val="0"/>
              <w:autoSpaceDN w:val="0"/>
              <w:adjustRightInd w:val="0"/>
              <w:jc w:val="center"/>
              <w:rPr>
                <w:rFonts w:cs="Calibri"/>
                <w:b/>
                <w:i/>
                <w:sz w:val="24"/>
                <w:szCs w:val="24"/>
              </w:rPr>
            </w:pPr>
            <w:r w:rsidRPr="00E66A27">
              <w:rPr>
                <w:rFonts w:cs="Calibri"/>
                <w:b/>
                <w:bCs/>
                <w:i/>
                <w:sz w:val="24"/>
                <w:szCs w:val="24"/>
              </w:rPr>
              <w:t>P</w:t>
            </w:r>
            <w:r w:rsidRPr="00E66A27">
              <w:rPr>
                <w:rFonts w:cs="Calibri"/>
                <w:b/>
                <w:bCs/>
                <w:i/>
                <w:position w:val="-8"/>
                <w:sz w:val="24"/>
                <w:szCs w:val="24"/>
                <w:vertAlign w:val="subscript"/>
              </w:rPr>
              <w:t>i</w:t>
            </w:r>
          </w:p>
        </w:tc>
      </w:tr>
      <w:tr w:rsidR="00E177D4" w:rsidRPr="00E66A27" w:rsidTr="00E177D4">
        <w:trPr>
          <w:jc w:val="center"/>
        </w:trPr>
        <w:tc>
          <w:tcPr>
            <w:tcW w:w="998" w:type="dxa"/>
            <w:vMerge/>
            <w:tcBorders>
              <w:left w:val="nil"/>
              <w:bottom w:val="nil"/>
              <w:right w:val="nil"/>
            </w:tcBorders>
          </w:tcPr>
          <w:p w:rsidR="00E177D4" w:rsidRPr="00E66A27" w:rsidRDefault="00E177D4" w:rsidP="00E177D4">
            <w:pPr>
              <w:widowControl w:val="0"/>
              <w:autoSpaceDE w:val="0"/>
              <w:autoSpaceDN w:val="0"/>
              <w:adjustRightInd w:val="0"/>
              <w:rPr>
                <w:rFonts w:cs="Calibri"/>
                <w:b/>
                <w:bCs/>
                <w:i/>
                <w:sz w:val="24"/>
                <w:szCs w:val="24"/>
              </w:rPr>
            </w:pPr>
          </w:p>
        </w:tc>
        <w:tc>
          <w:tcPr>
            <w:tcW w:w="1564" w:type="dxa"/>
            <w:tcBorders>
              <w:left w:val="nil"/>
              <w:bottom w:val="nil"/>
              <w:right w:val="nil"/>
            </w:tcBorders>
            <w:vAlign w:val="center"/>
          </w:tcPr>
          <w:p w:rsidR="00E177D4" w:rsidRPr="00E66A27" w:rsidRDefault="00E177D4" w:rsidP="00E177D4">
            <w:pPr>
              <w:widowControl w:val="0"/>
              <w:autoSpaceDE w:val="0"/>
              <w:autoSpaceDN w:val="0"/>
              <w:adjustRightInd w:val="0"/>
              <w:ind w:hanging="10"/>
              <w:jc w:val="center"/>
              <w:rPr>
                <w:rFonts w:cs="Calibri"/>
                <w:b/>
                <w:bCs/>
                <w:i/>
                <w:sz w:val="24"/>
                <w:szCs w:val="24"/>
              </w:rPr>
            </w:pPr>
            <w:r w:rsidRPr="00E66A27">
              <w:rPr>
                <w:rFonts w:cs="Calibri"/>
                <w:b/>
                <w:bCs/>
                <w:i/>
                <w:sz w:val="24"/>
                <w:szCs w:val="24"/>
              </w:rPr>
              <w:t>P</w:t>
            </w:r>
            <w:r w:rsidRPr="00E66A27">
              <w:rPr>
                <w:rFonts w:cs="Calibri"/>
                <w:b/>
                <w:bCs/>
                <w:i/>
                <w:position w:val="-8"/>
                <w:sz w:val="24"/>
                <w:szCs w:val="24"/>
                <w:vertAlign w:val="subscript"/>
              </w:rPr>
              <w:t>max</w:t>
            </w:r>
          </w:p>
        </w:tc>
      </w:tr>
    </w:tbl>
    <w:p w:rsidR="00E177D4" w:rsidRPr="00E66A27" w:rsidRDefault="00E177D4" w:rsidP="00E177D4">
      <w:pPr>
        <w:widowControl w:val="0"/>
        <w:autoSpaceDE w:val="0"/>
        <w:autoSpaceDN w:val="0"/>
        <w:adjustRightInd w:val="0"/>
        <w:ind w:left="709"/>
        <w:rPr>
          <w:rFonts w:cs="Calibri"/>
          <w:sz w:val="24"/>
          <w:szCs w:val="24"/>
        </w:rPr>
      </w:pPr>
      <w:r w:rsidRPr="00E66A27">
        <w:rPr>
          <w:rFonts w:cs="Calibri"/>
          <w:sz w:val="24"/>
          <w:szCs w:val="24"/>
        </w:rPr>
        <w:t>dove:</w:t>
      </w:r>
    </w:p>
    <w:p w:rsidR="00E177D4" w:rsidRPr="00E66A27" w:rsidRDefault="00E177D4" w:rsidP="00E177D4">
      <w:pPr>
        <w:widowControl w:val="0"/>
        <w:autoSpaceDE w:val="0"/>
        <w:autoSpaceDN w:val="0"/>
        <w:adjustRightInd w:val="0"/>
        <w:ind w:left="743" w:right="-1" w:hanging="34"/>
        <w:rPr>
          <w:rFonts w:cs="Calibri"/>
          <w:i/>
          <w:sz w:val="24"/>
          <w:szCs w:val="24"/>
        </w:rPr>
      </w:pPr>
      <w:r w:rsidRPr="00E66A27">
        <w:rPr>
          <w:rFonts w:cs="Calibri"/>
          <w:b/>
          <w:bCs/>
          <w:i/>
          <w:sz w:val="24"/>
          <w:szCs w:val="24"/>
        </w:rPr>
        <w:t xml:space="preserve">P(a) </w:t>
      </w:r>
      <w:r w:rsidRPr="00E66A27">
        <w:rPr>
          <w:rFonts w:cs="Calibri"/>
          <w:b/>
          <w:bCs/>
          <w:i/>
          <w:position w:val="-8"/>
          <w:sz w:val="24"/>
          <w:szCs w:val="24"/>
          <w:vertAlign w:val="subscript"/>
        </w:rPr>
        <w:t xml:space="preserve">i </w:t>
      </w:r>
      <w:r w:rsidRPr="00E66A27">
        <w:rPr>
          <w:rFonts w:cs="Calibri"/>
          <w:i/>
          <w:sz w:val="24"/>
          <w:szCs w:val="24"/>
        </w:rPr>
        <w:t xml:space="preserve">è il coefficiente da assegnare al singolo concorrente (a) relativo a ciascun sub criterio (j); </w:t>
      </w:r>
    </w:p>
    <w:p w:rsidR="00E177D4" w:rsidRPr="00E66A27" w:rsidRDefault="00E177D4" w:rsidP="00E177D4">
      <w:pPr>
        <w:widowControl w:val="0"/>
        <w:autoSpaceDE w:val="0"/>
        <w:autoSpaceDN w:val="0"/>
        <w:adjustRightInd w:val="0"/>
        <w:ind w:left="743" w:right="-1" w:hanging="34"/>
        <w:rPr>
          <w:rFonts w:cs="Calibri"/>
          <w:i/>
          <w:sz w:val="24"/>
          <w:szCs w:val="24"/>
        </w:rPr>
      </w:pPr>
      <w:r w:rsidRPr="00E66A27">
        <w:rPr>
          <w:rFonts w:cs="Calibri"/>
          <w:b/>
          <w:bCs/>
          <w:i/>
          <w:sz w:val="24"/>
          <w:szCs w:val="24"/>
        </w:rPr>
        <w:t>P</w:t>
      </w:r>
      <w:r w:rsidRPr="00E66A27">
        <w:rPr>
          <w:rFonts w:cs="Calibri"/>
          <w:b/>
          <w:bCs/>
          <w:i/>
          <w:position w:val="-8"/>
          <w:sz w:val="24"/>
          <w:szCs w:val="24"/>
          <w:vertAlign w:val="subscript"/>
        </w:rPr>
        <w:t xml:space="preserve">i </w:t>
      </w:r>
      <w:r w:rsidRPr="00E66A27">
        <w:rPr>
          <w:rFonts w:cs="Calibri"/>
          <w:i/>
          <w:sz w:val="24"/>
          <w:szCs w:val="24"/>
        </w:rPr>
        <w:t xml:space="preserve">è la media della somma attribuita dai commissari al singolo concorrente per il sub criterio; </w:t>
      </w:r>
    </w:p>
    <w:p w:rsidR="00E177D4" w:rsidRPr="00E66A27" w:rsidRDefault="00E177D4" w:rsidP="00E177D4">
      <w:pPr>
        <w:widowControl w:val="0"/>
        <w:autoSpaceDE w:val="0"/>
        <w:autoSpaceDN w:val="0"/>
        <w:adjustRightInd w:val="0"/>
        <w:ind w:left="743" w:right="-1" w:hanging="34"/>
        <w:rPr>
          <w:rFonts w:cs="Calibri"/>
          <w:i/>
          <w:sz w:val="24"/>
          <w:szCs w:val="24"/>
        </w:rPr>
      </w:pPr>
      <w:r w:rsidRPr="00E66A27">
        <w:rPr>
          <w:rFonts w:cs="Calibri"/>
          <w:b/>
          <w:bCs/>
          <w:i/>
          <w:sz w:val="24"/>
          <w:szCs w:val="24"/>
        </w:rPr>
        <w:t>P</w:t>
      </w:r>
      <w:r w:rsidRPr="00E66A27">
        <w:rPr>
          <w:rFonts w:cs="Calibri"/>
          <w:b/>
          <w:bCs/>
          <w:i/>
          <w:sz w:val="24"/>
          <w:szCs w:val="24"/>
          <w:vertAlign w:val="subscript"/>
        </w:rPr>
        <w:t>max</w:t>
      </w:r>
      <w:r w:rsidRPr="00E66A27">
        <w:rPr>
          <w:rFonts w:cs="Calibri"/>
          <w:i/>
          <w:sz w:val="24"/>
          <w:szCs w:val="24"/>
        </w:rPr>
        <w:t xml:space="preserve">è la media più alta della somma dei punteggi attribuiti dai commissari per il sub criterio; </w:t>
      </w:r>
    </w:p>
    <w:p w:rsidR="00E177D4" w:rsidRPr="00E66A27" w:rsidRDefault="00E177D4" w:rsidP="00E177D4">
      <w:pPr>
        <w:widowControl w:val="0"/>
        <w:autoSpaceDE w:val="0"/>
        <w:autoSpaceDN w:val="0"/>
        <w:ind w:right="-1" w:firstLine="709"/>
        <w:rPr>
          <w:rFonts w:cs="Calibri"/>
          <w:bCs/>
          <w:i/>
          <w:sz w:val="24"/>
          <w:szCs w:val="24"/>
        </w:rPr>
      </w:pPr>
    </w:p>
    <w:p w:rsidR="00E177D4" w:rsidRPr="00E66A27" w:rsidRDefault="00E177D4" w:rsidP="00E177D4">
      <w:pPr>
        <w:widowControl w:val="0"/>
        <w:autoSpaceDE w:val="0"/>
        <w:autoSpaceDN w:val="0"/>
        <w:spacing w:line="276" w:lineRule="auto"/>
        <w:ind w:left="709" w:right="-1"/>
        <w:rPr>
          <w:rFonts w:cs="Calibri"/>
          <w:bCs/>
          <w:sz w:val="24"/>
          <w:szCs w:val="24"/>
        </w:rPr>
      </w:pPr>
      <w:r w:rsidRPr="00E66A27">
        <w:rPr>
          <w:rFonts w:cs="Calibri"/>
          <w:bCs/>
          <w:sz w:val="24"/>
          <w:szCs w:val="24"/>
        </w:rPr>
        <w:t xml:space="preserve">Il punteggio massimo relativo al singolo “sub Criterio Qualitativo” sarà assegnato al concorrente a cui è stato attribuito il coefficiente </w:t>
      </w:r>
      <w:r w:rsidRPr="00E66A27">
        <w:rPr>
          <w:rFonts w:cs="Calibri"/>
          <w:b/>
          <w:bCs/>
          <w:sz w:val="24"/>
          <w:szCs w:val="24"/>
        </w:rPr>
        <w:t>“1”</w:t>
      </w:r>
      <w:r w:rsidRPr="00E66A27">
        <w:rPr>
          <w:rFonts w:cs="Calibri"/>
          <w:bCs/>
          <w:sz w:val="24"/>
          <w:szCs w:val="24"/>
        </w:rPr>
        <w:t xml:space="preserve"> agli altri concorrenti sarà assegnato il punteggio moltiplicando il coefficiente per il punteggio massimo fissato relativo al sub criterio. </w:t>
      </w:r>
    </w:p>
    <w:p w:rsidR="00E177D4" w:rsidRPr="00E66A27" w:rsidRDefault="00E177D4" w:rsidP="00E177D4">
      <w:pPr>
        <w:widowControl w:val="0"/>
        <w:autoSpaceDE w:val="0"/>
        <w:autoSpaceDN w:val="0"/>
        <w:adjustRightInd w:val="0"/>
        <w:spacing w:line="276" w:lineRule="auto"/>
        <w:ind w:left="709"/>
        <w:rPr>
          <w:rFonts w:cs="Calibri"/>
          <w:sz w:val="24"/>
          <w:szCs w:val="24"/>
        </w:rPr>
      </w:pPr>
    </w:p>
    <w:p w:rsidR="00E177D4" w:rsidRPr="00E66A27" w:rsidRDefault="00E177D4" w:rsidP="00E177D4">
      <w:pPr>
        <w:widowControl w:val="0"/>
        <w:autoSpaceDE w:val="0"/>
        <w:autoSpaceDN w:val="0"/>
        <w:adjustRightInd w:val="0"/>
        <w:spacing w:line="276" w:lineRule="auto"/>
        <w:ind w:left="709" w:right="-1"/>
        <w:rPr>
          <w:rFonts w:cs="Calibri"/>
          <w:bCs/>
          <w:sz w:val="24"/>
          <w:szCs w:val="24"/>
        </w:rPr>
      </w:pPr>
      <w:r w:rsidRPr="00E66A27">
        <w:rPr>
          <w:rFonts w:cs="Calibri"/>
          <w:sz w:val="24"/>
          <w:szCs w:val="24"/>
        </w:rPr>
        <w:t>Il punteggio relativo ai</w:t>
      </w:r>
      <w:r w:rsidRPr="00E66A27">
        <w:rPr>
          <w:rFonts w:cs="Calibri"/>
          <w:bCs/>
          <w:sz w:val="24"/>
          <w:szCs w:val="24"/>
        </w:rPr>
        <w:t xml:space="preserve"> “CRITERI QUALITATIVI” (X e X e X) per singolo concorrente è dato dalla sommatoria di tutti i sub criteri che costituiscono il criterio qualitativo.</w:t>
      </w:r>
    </w:p>
    <w:p w:rsidR="00E177D4" w:rsidRPr="00E66A27" w:rsidRDefault="00E177D4" w:rsidP="00E177D4">
      <w:pPr>
        <w:widowControl w:val="0"/>
        <w:autoSpaceDE w:val="0"/>
        <w:autoSpaceDN w:val="0"/>
        <w:adjustRightInd w:val="0"/>
        <w:spacing w:line="276" w:lineRule="auto"/>
        <w:ind w:left="709"/>
        <w:rPr>
          <w:rFonts w:cs="Calibri"/>
          <w:b/>
          <w:sz w:val="24"/>
          <w:szCs w:val="24"/>
        </w:rPr>
      </w:pPr>
      <w:r w:rsidRPr="00E66A27">
        <w:rPr>
          <w:rFonts w:cs="Calibri"/>
          <w:b/>
          <w:sz w:val="24"/>
          <w:szCs w:val="24"/>
        </w:rPr>
        <w:t>La sommatoria dei punteggi conseguiti da ogni “Criterio Qualitativo” determina il punteggio totale per singolo soggetto partecipante e di cui sarà formata opportuna graduatoria</w:t>
      </w:r>
    </w:p>
    <w:p w:rsidR="00E177D4" w:rsidRPr="00E66A27" w:rsidRDefault="00E177D4" w:rsidP="00E177D4">
      <w:pPr>
        <w:keepNext/>
        <w:widowControl w:val="0"/>
        <w:autoSpaceDE w:val="0"/>
        <w:autoSpaceDN w:val="0"/>
        <w:adjustRightInd w:val="0"/>
        <w:ind w:left="709"/>
        <w:outlineLvl w:val="2"/>
        <w:rPr>
          <w:rFonts w:cs="Calibri"/>
          <w:bCs/>
          <w:sz w:val="24"/>
          <w:szCs w:val="24"/>
        </w:rPr>
      </w:pPr>
      <w:bookmarkStart w:id="9" w:name="_Toc465093362"/>
      <w:bookmarkStart w:id="10" w:name="_Toc465097251"/>
      <w:bookmarkEnd w:id="8"/>
      <w:r w:rsidRPr="00E66A27">
        <w:rPr>
          <w:rFonts w:cs="Calibri"/>
          <w:bCs/>
          <w:sz w:val="24"/>
          <w:szCs w:val="24"/>
        </w:rPr>
        <w:tab/>
      </w:r>
      <w:bookmarkEnd w:id="9"/>
      <w:bookmarkEnd w:id="10"/>
    </w:p>
    <w:p w:rsidR="00E177D4" w:rsidRPr="00E66A27" w:rsidRDefault="00E177D4" w:rsidP="00E177D4">
      <w:pPr>
        <w:widowControl w:val="0"/>
        <w:suppressAutoHyphens/>
        <w:spacing w:line="276" w:lineRule="auto"/>
        <w:ind w:left="993" w:hanging="284"/>
        <w:rPr>
          <w:rFonts w:cs="Calibri"/>
          <w:bCs/>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5.1.2.</w:t>
      </w:r>
      <w:r w:rsidRPr="00E66A27">
        <w:rPr>
          <w:rFonts w:cs="Calibri"/>
          <w:b/>
          <w:bCs/>
          <w:sz w:val="24"/>
          <w:szCs w:val="24"/>
        </w:rPr>
        <w:tab/>
        <w:t>Riparametrazione della «Offerta Tecnica» e soglia di sbarramento:</w:t>
      </w:r>
    </w:p>
    <w:p w:rsidR="00E177D4" w:rsidRPr="00F7094B" w:rsidRDefault="00E177D4" w:rsidP="00E177D4">
      <w:pPr>
        <w:widowControl w:val="0"/>
        <w:suppressAutoHyphens/>
        <w:spacing w:line="276" w:lineRule="auto"/>
        <w:ind w:left="993" w:hanging="284"/>
        <w:rPr>
          <w:rFonts w:cs="Calibri"/>
          <w:bCs/>
          <w:sz w:val="24"/>
          <w:szCs w:val="24"/>
        </w:rPr>
      </w:pPr>
      <w:r w:rsidRPr="00F7094B">
        <w:rPr>
          <w:rFonts w:cs="Calibri"/>
          <w:bCs/>
          <w:sz w:val="24"/>
          <w:szCs w:val="24"/>
        </w:rPr>
        <w:t>a)</w:t>
      </w:r>
      <w:r w:rsidRPr="00F7094B">
        <w:rPr>
          <w:rFonts w:cs="Calibri"/>
          <w:bCs/>
          <w:sz w:val="24"/>
          <w:szCs w:val="24"/>
        </w:rPr>
        <w:tab/>
        <w:t xml:space="preserve">anche nel caso in cui nessuna </w:t>
      </w:r>
      <w:r w:rsidRPr="00F7094B">
        <w:rPr>
          <w:rFonts w:cs="Calibri"/>
          <w:b/>
          <w:sz w:val="24"/>
          <w:szCs w:val="24"/>
        </w:rPr>
        <w:t>Offerta Tecnica</w:t>
      </w:r>
      <w:r w:rsidRPr="00F7094B">
        <w:rPr>
          <w:rFonts w:cs="Calibri"/>
          <w:bCs/>
          <w:sz w:val="24"/>
          <w:szCs w:val="24"/>
        </w:rPr>
        <w:t xml:space="preserve"> ottenga come punteggio totale il valore massimo della somma dei pesi previsti dal bando di gara per tutti gli elementi della predetta </w:t>
      </w:r>
      <w:r w:rsidRPr="00F7094B">
        <w:rPr>
          <w:rFonts w:cs="Calibri"/>
          <w:b/>
          <w:sz w:val="24"/>
          <w:szCs w:val="24"/>
        </w:rPr>
        <w:t>Offerta Tecnica</w:t>
      </w:r>
      <w:r w:rsidRPr="00F7094B">
        <w:rPr>
          <w:rFonts w:cs="Calibri"/>
          <w:bCs/>
          <w:sz w:val="24"/>
          <w:szCs w:val="24"/>
        </w:rPr>
        <w:t xml:space="preserve">, non è effettuata alcuna riparametrazione, in quanto la Stazione appaltante, nella ricerca di un equilibrio tra prezzo e qualità, ha fondato le proprie scelte sull’autonomia dei singoli elementi di valutazione; </w:t>
      </w:r>
    </w:p>
    <w:p w:rsidR="00E177D4" w:rsidRPr="00E66A27" w:rsidRDefault="00E177D4" w:rsidP="00E177D4">
      <w:pPr>
        <w:widowControl w:val="0"/>
        <w:spacing w:line="276" w:lineRule="auto"/>
        <w:ind w:left="993" w:hanging="284"/>
        <w:rPr>
          <w:rFonts w:cs="Calibri"/>
          <w:bCs/>
          <w:sz w:val="24"/>
          <w:szCs w:val="24"/>
        </w:rPr>
      </w:pPr>
      <w:r w:rsidRPr="00F7094B">
        <w:rPr>
          <w:rFonts w:cs="Calibri"/>
          <w:bCs/>
          <w:sz w:val="24"/>
          <w:szCs w:val="24"/>
        </w:rPr>
        <w:t>b)</w:t>
      </w:r>
      <w:r w:rsidRPr="00F7094B">
        <w:rPr>
          <w:rFonts w:cs="Calibri"/>
          <w:bCs/>
          <w:sz w:val="24"/>
          <w:szCs w:val="24"/>
        </w:rPr>
        <w:tab/>
        <w:t xml:space="preserve">fermo restando quanto previsto al precedente articolo 5.1.1, lettera f), sono ammesse tutte le </w:t>
      </w:r>
      <w:r w:rsidRPr="00F7094B">
        <w:rPr>
          <w:rFonts w:cs="Calibri"/>
          <w:b/>
          <w:bCs/>
          <w:sz w:val="24"/>
          <w:szCs w:val="24"/>
        </w:rPr>
        <w:t>Offerte Tecniche</w:t>
      </w:r>
      <w:r w:rsidR="00785BAA" w:rsidRPr="00F7094B">
        <w:rPr>
          <w:rFonts w:cs="Calibri"/>
          <w:b/>
          <w:bCs/>
          <w:sz w:val="24"/>
          <w:szCs w:val="24"/>
        </w:rPr>
        <w:t xml:space="preserve"> </w:t>
      </w:r>
      <w:r w:rsidRPr="00F7094B">
        <w:rPr>
          <w:rFonts w:cs="Calibri"/>
          <w:bCs/>
          <w:sz w:val="24"/>
          <w:szCs w:val="24"/>
        </w:rPr>
        <w:t>senza che sia imposto il raggiungimento di un punteggio minimo complessivo; pertanto la Stazione appaltante non applica alcuna soglia di sbarramento.</w:t>
      </w:r>
    </w:p>
    <w:p w:rsidR="00E177D4" w:rsidRPr="00E66A27" w:rsidRDefault="00E177D4" w:rsidP="00E177D4">
      <w:pPr>
        <w:widowControl w:val="0"/>
        <w:spacing w:line="276" w:lineRule="auto"/>
        <w:ind w:left="993" w:hanging="284"/>
        <w:rPr>
          <w:rFonts w:cs="Calibri"/>
          <w:bCs/>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5.2.</w:t>
      </w:r>
      <w:r w:rsidRPr="00E66A27">
        <w:rPr>
          <w:rFonts w:cs="Calibri"/>
          <w:b/>
          <w:bCs/>
          <w:sz w:val="24"/>
          <w:szCs w:val="24"/>
        </w:rPr>
        <w:tab/>
        <w:t>Valutazione della «Offerta Economica»</w:t>
      </w: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5.2.1.</w:t>
      </w:r>
      <w:r w:rsidRPr="00E66A27">
        <w:rPr>
          <w:rFonts w:cs="Calibri"/>
          <w:b/>
          <w:bCs/>
          <w:sz w:val="24"/>
          <w:szCs w:val="24"/>
        </w:rPr>
        <w:tab/>
        <w:t>Elemento Prezzo:</w:t>
      </w:r>
    </w:p>
    <w:p w:rsidR="00E177D4" w:rsidRPr="00E66A27" w:rsidRDefault="00E177D4" w:rsidP="00E177D4">
      <w:pPr>
        <w:widowControl w:val="0"/>
        <w:tabs>
          <w:tab w:val="left" w:pos="-2694"/>
        </w:tabs>
        <w:spacing w:line="276" w:lineRule="auto"/>
        <w:ind w:left="993" w:hanging="284"/>
        <w:rPr>
          <w:rFonts w:cs="Calibri"/>
          <w:b/>
          <w:sz w:val="24"/>
          <w:szCs w:val="24"/>
        </w:rPr>
      </w:pPr>
      <w:r w:rsidRPr="00E66A27">
        <w:rPr>
          <w:rFonts w:cs="Calibri"/>
          <w:sz w:val="24"/>
          <w:szCs w:val="24"/>
        </w:rPr>
        <w:t>a)</w:t>
      </w:r>
      <w:r w:rsidRPr="00E66A27">
        <w:rPr>
          <w:rFonts w:cs="Calibri"/>
          <w:sz w:val="24"/>
          <w:szCs w:val="24"/>
        </w:rPr>
        <w:tab/>
        <w:t>l’</w:t>
      </w:r>
      <w:r w:rsidRPr="00E66A27">
        <w:rPr>
          <w:rFonts w:cs="Calibri"/>
          <w:bCs/>
          <w:sz w:val="24"/>
          <w:szCs w:val="24"/>
        </w:rPr>
        <w:t xml:space="preserve">elemento prezzo di cui al </w:t>
      </w:r>
      <w:r w:rsidRPr="00E66A27">
        <w:rPr>
          <w:rFonts w:cs="Calibri"/>
          <w:b/>
          <w:bCs/>
          <w:sz w:val="24"/>
          <w:szCs w:val="24"/>
        </w:rPr>
        <w:t>punto IV.2.1), numero 6, del bando di gara</w:t>
      </w:r>
      <w:r w:rsidRPr="00E66A27">
        <w:rPr>
          <w:rFonts w:cs="Calibri"/>
          <w:bCs/>
          <w:sz w:val="24"/>
          <w:szCs w:val="24"/>
        </w:rPr>
        <w:t xml:space="preserve">, ai soli fini della valutazione e dell’attribuzione del punteggio </w:t>
      </w:r>
      <w:r w:rsidRPr="00E66A27">
        <w:rPr>
          <w:rFonts w:cs="Calibri"/>
          <w:bCs/>
          <w:spacing w:val="-2"/>
          <w:sz w:val="24"/>
          <w:szCs w:val="24"/>
        </w:rPr>
        <w:t>è costituito da</w:t>
      </w:r>
      <w:r w:rsidR="00F7094B">
        <w:rPr>
          <w:rFonts w:cs="Calibri"/>
          <w:bCs/>
          <w:spacing w:val="-2"/>
          <w:sz w:val="24"/>
          <w:szCs w:val="24"/>
        </w:rPr>
        <w:t xml:space="preserve">l </w:t>
      </w:r>
      <w:r w:rsidRPr="00E66A27">
        <w:rPr>
          <w:rFonts w:cs="Calibri"/>
          <w:sz w:val="24"/>
          <w:szCs w:val="24"/>
        </w:rPr>
        <w:t xml:space="preserve">corrispettivo </w:t>
      </w:r>
      <w:r w:rsidR="00F7094B">
        <w:rPr>
          <w:rFonts w:cs="Calibri"/>
          <w:sz w:val="24"/>
          <w:szCs w:val="24"/>
        </w:rPr>
        <w:t xml:space="preserve">di concessione da versare all’Ente </w:t>
      </w:r>
      <w:r w:rsidRPr="00E66A27">
        <w:rPr>
          <w:rFonts w:cs="Calibri"/>
          <w:sz w:val="24"/>
          <w:szCs w:val="24"/>
        </w:rPr>
        <w:t xml:space="preserve">per </w:t>
      </w:r>
      <w:r w:rsidR="00F7094B">
        <w:rPr>
          <w:rFonts w:cs="Calibri"/>
          <w:sz w:val="24"/>
          <w:szCs w:val="24"/>
        </w:rPr>
        <w:t>ogni operazione di cremazione espresso con percentuale in aumento</w:t>
      </w:r>
      <w:r w:rsidR="0006285A">
        <w:rPr>
          <w:rFonts w:cs="Calibri"/>
          <w:sz w:val="24"/>
          <w:szCs w:val="24"/>
        </w:rPr>
        <w:t>;</w:t>
      </w:r>
    </w:p>
    <w:p w:rsidR="00E177D4" w:rsidRPr="00E66A27" w:rsidRDefault="00E177D4" w:rsidP="00E177D4">
      <w:pPr>
        <w:widowControl w:val="0"/>
        <w:spacing w:line="276" w:lineRule="auto"/>
        <w:ind w:left="993" w:hanging="284"/>
        <w:rPr>
          <w:rFonts w:cs="Calibri"/>
          <w:bCs/>
          <w:spacing w:val="-2"/>
          <w:sz w:val="24"/>
          <w:szCs w:val="24"/>
        </w:rPr>
      </w:pPr>
      <w:r w:rsidRPr="00E66A27">
        <w:rPr>
          <w:rFonts w:cs="Calibri"/>
          <w:bCs/>
          <w:spacing w:val="-2"/>
          <w:sz w:val="24"/>
          <w:szCs w:val="24"/>
        </w:rPr>
        <w:t>b)</w:t>
      </w:r>
      <w:r w:rsidRPr="00E66A27">
        <w:rPr>
          <w:rFonts w:cs="Calibri"/>
          <w:bCs/>
          <w:spacing w:val="-2"/>
          <w:sz w:val="24"/>
          <w:szCs w:val="24"/>
        </w:rPr>
        <w:tab/>
        <w:t>al ribasso percentuale sul prezzo:</w:t>
      </w:r>
    </w:p>
    <w:p w:rsidR="00E177D4" w:rsidRPr="00E66A27" w:rsidRDefault="00E177D4" w:rsidP="00E177D4">
      <w:pPr>
        <w:widowControl w:val="0"/>
        <w:suppressAutoHyphens/>
        <w:spacing w:line="276" w:lineRule="auto"/>
        <w:ind w:left="1276" w:hanging="284"/>
        <w:rPr>
          <w:rFonts w:cs="Calibri"/>
          <w:bCs/>
          <w:sz w:val="24"/>
          <w:szCs w:val="24"/>
        </w:rPr>
      </w:pPr>
      <w:r w:rsidRPr="00E66A27">
        <w:rPr>
          <w:rFonts w:cs="Calibri"/>
          <w:bCs/>
          <w:sz w:val="24"/>
          <w:szCs w:val="24"/>
        </w:rPr>
        <w:t>-</w:t>
      </w:r>
      <w:r w:rsidRPr="00E66A27">
        <w:rPr>
          <w:rFonts w:cs="Calibri"/>
          <w:bCs/>
          <w:sz w:val="24"/>
          <w:szCs w:val="24"/>
        </w:rPr>
        <w:tab/>
        <w:t xml:space="preserve">è attribuito il coefficiente zero all’offerta minima possibile (valore a base di gara); </w:t>
      </w:r>
    </w:p>
    <w:p w:rsidR="00E177D4" w:rsidRPr="00E66A27" w:rsidRDefault="00E177D4" w:rsidP="00E177D4">
      <w:pPr>
        <w:widowControl w:val="0"/>
        <w:suppressAutoHyphens/>
        <w:spacing w:line="276" w:lineRule="auto"/>
        <w:ind w:left="1276" w:hanging="284"/>
        <w:rPr>
          <w:rFonts w:cs="Calibri"/>
          <w:bCs/>
          <w:sz w:val="24"/>
          <w:szCs w:val="24"/>
        </w:rPr>
      </w:pPr>
      <w:r w:rsidRPr="00E66A27">
        <w:rPr>
          <w:rFonts w:cs="Calibri"/>
          <w:bCs/>
          <w:sz w:val="24"/>
          <w:szCs w:val="24"/>
        </w:rPr>
        <w:t>-</w:t>
      </w:r>
      <w:r w:rsidRPr="00E66A27">
        <w:rPr>
          <w:rFonts w:cs="Calibri"/>
          <w:bCs/>
          <w:sz w:val="24"/>
          <w:szCs w:val="24"/>
        </w:rPr>
        <w:tab/>
        <w:t>è attribuito il coefficiente uno all’offerta massima (più vantaggiosa per la Stazione appaltante);</w:t>
      </w:r>
    </w:p>
    <w:p w:rsidR="00E177D4" w:rsidRPr="00E66A27" w:rsidRDefault="00E177D4" w:rsidP="00E177D4">
      <w:pPr>
        <w:widowControl w:val="0"/>
        <w:suppressAutoHyphens/>
        <w:spacing w:line="276" w:lineRule="auto"/>
        <w:ind w:left="1276" w:hanging="284"/>
        <w:rPr>
          <w:rFonts w:cs="Calibri"/>
          <w:bCs/>
          <w:sz w:val="24"/>
          <w:szCs w:val="24"/>
        </w:rPr>
      </w:pPr>
      <w:r w:rsidRPr="00E66A27">
        <w:rPr>
          <w:rFonts w:cs="Calibri"/>
          <w:bCs/>
          <w:sz w:val="24"/>
          <w:szCs w:val="24"/>
        </w:rPr>
        <w:t>-</w:t>
      </w:r>
      <w:r w:rsidRPr="00E66A27">
        <w:rPr>
          <w:rFonts w:cs="Calibri"/>
          <w:bCs/>
          <w:sz w:val="24"/>
          <w:szCs w:val="24"/>
        </w:rPr>
        <w:tab/>
        <w:t>è attribuito il coefficiente intermedio per interpolazione lineare alle offerte intermedie;</w:t>
      </w:r>
    </w:p>
    <w:p w:rsidR="00E177D4" w:rsidRPr="00E66A27" w:rsidRDefault="00E177D4" w:rsidP="00E177D4">
      <w:pPr>
        <w:widowControl w:val="0"/>
        <w:suppressAutoHyphens/>
        <w:spacing w:line="276" w:lineRule="auto"/>
        <w:ind w:left="1276" w:hanging="284"/>
        <w:rPr>
          <w:rFonts w:cs="Calibri"/>
          <w:bCs/>
          <w:sz w:val="24"/>
          <w:szCs w:val="24"/>
        </w:rPr>
      </w:pPr>
      <w:r w:rsidRPr="00E66A27">
        <w:rPr>
          <w:rFonts w:cs="Calibri"/>
          <w:bCs/>
          <w:sz w:val="24"/>
          <w:szCs w:val="24"/>
        </w:rPr>
        <w:t>-</w:t>
      </w:r>
      <w:r w:rsidRPr="00E66A27">
        <w:rPr>
          <w:rFonts w:cs="Calibri"/>
          <w:bCs/>
          <w:sz w:val="24"/>
          <w:szCs w:val="24"/>
        </w:rPr>
        <w:tab/>
        <w:t>i coefficienti sono attribuiti applicando la seguente formula:</w:t>
      </w:r>
    </w:p>
    <w:tbl>
      <w:tblPr>
        <w:tblW w:w="0" w:type="auto"/>
        <w:tblInd w:w="675"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045"/>
        <w:gridCol w:w="8134"/>
      </w:tblGrid>
      <w:tr w:rsidR="00E177D4" w:rsidRPr="00E66A27" w:rsidTr="00E177D4">
        <w:tc>
          <w:tcPr>
            <w:tcW w:w="1045" w:type="dxa"/>
          </w:tcPr>
          <w:p w:rsidR="00E177D4" w:rsidRPr="00E66A27" w:rsidRDefault="00E177D4" w:rsidP="00E177D4">
            <w:pPr>
              <w:widowControl w:val="0"/>
              <w:suppressAutoHyphens/>
              <w:spacing w:line="276" w:lineRule="auto"/>
              <w:ind w:left="72"/>
              <w:rPr>
                <w:rFonts w:cs="Calibri"/>
                <w:bCs/>
                <w:sz w:val="24"/>
                <w:szCs w:val="24"/>
              </w:rPr>
            </w:pPr>
          </w:p>
        </w:tc>
        <w:tc>
          <w:tcPr>
            <w:tcW w:w="8134" w:type="dxa"/>
          </w:tcPr>
          <w:p w:rsidR="00E177D4" w:rsidRPr="00E66A27" w:rsidRDefault="00E177D4" w:rsidP="00E177D4">
            <w:pPr>
              <w:widowControl w:val="0"/>
              <w:suppressAutoHyphens/>
              <w:spacing w:line="276" w:lineRule="auto"/>
              <w:jc w:val="center"/>
              <w:rPr>
                <w:rFonts w:cs="Calibri"/>
                <w:bCs/>
                <w:sz w:val="24"/>
                <w:szCs w:val="24"/>
              </w:rPr>
            </w:pPr>
            <w:r w:rsidRPr="00E66A27">
              <w:rPr>
                <w:rFonts w:cs="Calibri"/>
                <w:b/>
                <w:bCs/>
                <w:sz w:val="24"/>
                <w:szCs w:val="24"/>
              </w:rPr>
              <w:t xml:space="preserve">V(a) </w:t>
            </w:r>
            <w:r w:rsidRPr="00E66A27">
              <w:rPr>
                <w:rFonts w:cs="Calibri"/>
                <w:b/>
                <w:bCs/>
                <w:sz w:val="24"/>
                <w:szCs w:val="24"/>
                <w:vertAlign w:val="subscript"/>
              </w:rPr>
              <w:t>i</w:t>
            </w:r>
            <w:r w:rsidRPr="00E66A27">
              <w:rPr>
                <w:rFonts w:cs="Calibri"/>
                <w:b/>
                <w:bCs/>
                <w:sz w:val="24"/>
                <w:szCs w:val="24"/>
              </w:rPr>
              <w:t xml:space="preserve"> = R</w:t>
            </w:r>
            <w:r w:rsidRPr="00E66A27">
              <w:rPr>
                <w:rFonts w:cs="Calibri"/>
                <w:b/>
                <w:bCs/>
                <w:sz w:val="24"/>
                <w:szCs w:val="24"/>
                <w:vertAlign w:val="subscript"/>
              </w:rPr>
              <w:t>i</w:t>
            </w:r>
            <w:r w:rsidRPr="00E66A27">
              <w:rPr>
                <w:rFonts w:cs="Calibri"/>
                <w:b/>
                <w:bCs/>
                <w:sz w:val="24"/>
                <w:szCs w:val="24"/>
              </w:rPr>
              <w:t xml:space="preserve"> / R</w:t>
            </w:r>
            <w:r w:rsidRPr="00E66A27">
              <w:rPr>
                <w:rFonts w:cs="Calibri"/>
                <w:b/>
                <w:bCs/>
                <w:sz w:val="24"/>
                <w:szCs w:val="24"/>
                <w:vertAlign w:val="subscript"/>
              </w:rPr>
              <w:t>max</w:t>
            </w:r>
          </w:p>
        </w:tc>
      </w:tr>
      <w:tr w:rsidR="00E177D4" w:rsidRPr="00E66A27" w:rsidTr="00E177D4">
        <w:tc>
          <w:tcPr>
            <w:tcW w:w="1045" w:type="dxa"/>
          </w:tcPr>
          <w:p w:rsidR="00E177D4" w:rsidRPr="00E66A27" w:rsidRDefault="00E177D4" w:rsidP="00E177D4">
            <w:pPr>
              <w:widowControl w:val="0"/>
              <w:suppressAutoHyphens/>
              <w:spacing w:line="276" w:lineRule="auto"/>
              <w:ind w:left="74"/>
              <w:rPr>
                <w:rFonts w:cs="Calibri"/>
                <w:bCs/>
                <w:sz w:val="24"/>
                <w:szCs w:val="24"/>
              </w:rPr>
            </w:pPr>
            <w:r w:rsidRPr="00E66A27">
              <w:rPr>
                <w:rFonts w:cs="Calibri"/>
                <w:bCs/>
                <w:sz w:val="24"/>
                <w:szCs w:val="24"/>
              </w:rPr>
              <w:t>dove:</w:t>
            </w:r>
          </w:p>
        </w:tc>
        <w:tc>
          <w:tcPr>
            <w:tcW w:w="8134" w:type="dxa"/>
          </w:tcPr>
          <w:p w:rsidR="00E177D4" w:rsidRPr="00E66A27" w:rsidRDefault="00E177D4" w:rsidP="00E177D4">
            <w:pPr>
              <w:widowControl w:val="0"/>
              <w:suppressAutoHyphens/>
              <w:spacing w:line="276" w:lineRule="auto"/>
              <w:rPr>
                <w:rFonts w:cs="Calibri"/>
                <w:bCs/>
                <w:sz w:val="24"/>
                <w:szCs w:val="24"/>
              </w:rPr>
            </w:pPr>
          </w:p>
        </w:tc>
      </w:tr>
      <w:tr w:rsidR="00E177D4" w:rsidRPr="00E66A27" w:rsidTr="00E177D4">
        <w:tc>
          <w:tcPr>
            <w:tcW w:w="1045" w:type="dxa"/>
          </w:tcPr>
          <w:p w:rsidR="00E177D4" w:rsidRPr="00E66A27" w:rsidRDefault="00E177D4" w:rsidP="00E177D4">
            <w:pPr>
              <w:widowControl w:val="0"/>
              <w:suppressAutoHyphens/>
              <w:spacing w:line="276" w:lineRule="auto"/>
              <w:ind w:left="72"/>
              <w:rPr>
                <w:rFonts w:cs="Calibri"/>
                <w:bCs/>
                <w:sz w:val="24"/>
                <w:szCs w:val="24"/>
              </w:rPr>
            </w:pPr>
            <w:r w:rsidRPr="00E66A27">
              <w:rPr>
                <w:rFonts w:cs="Calibri"/>
                <w:b/>
                <w:bCs/>
                <w:sz w:val="24"/>
                <w:szCs w:val="24"/>
              </w:rPr>
              <w:t xml:space="preserve">V(a) </w:t>
            </w:r>
            <w:r w:rsidRPr="00E66A27">
              <w:rPr>
                <w:rFonts w:cs="Calibri"/>
                <w:b/>
                <w:bCs/>
                <w:sz w:val="24"/>
                <w:szCs w:val="24"/>
                <w:vertAlign w:val="subscript"/>
              </w:rPr>
              <w:t>i</w:t>
            </w:r>
          </w:p>
        </w:tc>
        <w:tc>
          <w:tcPr>
            <w:tcW w:w="8134" w:type="dxa"/>
          </w:tcPr>
          <w:p w:rsidR="00E177D4" w:rsidRPr="00E66A27" w:rsidRDefault="00E177D4" w:rsidP="0006285A">
            <w:pPr>
              <w:widowControl w:val="0"/>
              <w:suppressAutoHyphens/>
              <w:spacing w:line="276" w:lineRule="auto"/>
              <w:rPr>
                <w:rFonts w:cs="Calibri"/>
                <w:bCs/>
                <w:sz w:val="24"/>
                <w:szCs w:val="24"/>
              </w:rPr>
            </w:pPr>
            <w:r w:rsidRPr="00E66A27">
              <w:rPr>
                <w:rFonts w:cs="Calibri"/>
                <w:bCs/>
                <w:sz w:val="24"/>
                <w:szCs w:val="24"/>
              </w:rPr>
              <w:t>è il coefficiente dell’offerta (a) in esame variabile da zero a uno;</w:t>
            </w:r>
          </w:p>
        </w:tc>
      </w:tr>
      <w:tr w:rsidR="00E177D4" w:rsidRPr="00E66A27" w:rsidTr="00E177D4">
        <w:tc>
          <w:tcPr>
            <w:tcW w:w="1045" w:type="dxa"/>
          </w:tcPr>
          <w:p w:rsidR="00E177D4" w:rsidRPr="00E66A27" w:rsidRDefault="00E177D4" w:rsidP="00E177D4">
            <w:pPr>
              <w:widowControl w:val="0"/>
              <w:suppressAutoHyphens/>
              <w:spacing w:line="276" w:lineRule="auto"/>
              <w:ind w:left="72"/>
              <w:rPr>
                <w:rFonts w:cs="Calibri"/>
                <w:bCs/>
                <w:sz w:val="24"/>
                <w:szCs w:val="24"/>
              </w:rPr>
            </w:pPr>
            <w:r w:rsidRPr="00E66A27">
              <w:rPr>
                <w:rFonts w:cs="Calibri"/>
                <w:b/>
                <w:bCs/>
                <w:sz w:val="24"/>
                <w:szCs w:val="24"/>
              </w:rPr>
              <w:t>R</w:t>
            </w:r>
            <w:r w:rsidRPr="00E66A27">
              <w:rPr>
                <w:rFonts w:cs="Calibri"/>
                <w:b/>
                <w:bCs/>
                <w:sz w:val="24"/>
                <w:szCs w:val="24"/>
                <w:vertAlign w:val="subscript"/>
              </w:rPr>
              <w:t>i</w:t>
            </w:r>
          </w:p>
        </w:tc>
        <w:tc>
          <w:tcPr>
            <w:tcW w:w="8134" w:type="dxa"/>
          </w:tcPr>
          <w:p w:rsidR="00E177D4" w:rsidRPr="00E66A27" w:rsidRDefault="00E177D4" w:rsidP="0006285A">
            <w:pPr>
              <w:widowControl w:val="0"/>
              <w:suppressAutoHyphens/>
              <w:spacing w:line="276" w:lineRule="auto"/>
              <w:rPr>
                <w:rFonts w:cs="Calibri"/>
                <w:bCs/>
                <w:sz w:val="24"/>
                <w:szCs w:val="24"/>
              </w:rPr>
            </w:pPr>
            <w:r w:rsidRPr="00E66A27">
              <w:rPr>
                <w:rFonts w:cs="Calibri"/>
                <w:bCs/>
                <w:sz w:val="24"/>
                <w:szCs w:val="24"/>
              </w:rPr>
              <w:t xml:space="preserve">è </w:t>
            </w:r>
            <w:r w:rsidR="0006285A">
              <w:rPr>
                <w:rFonts w:cs="Calibri"/>
                <w:bCs/>
                <w:sz w:val="24"/>
                <w:szCs w:val="24"/>
              </w:rPr>
              <w:t xml:space="preserve">l’offerta </w:t>
            </w:r>
            <w:r w:rsidRPr="00E66A27">
              <w:rPr>
                <w:rFonts w:cs="Calibri"/>
                <w:bCs/>
                <w:sz w:val="24"/>
                <w:szCs w:val="24"/>
              </w:rPr>
              <w:t>in esame;</w:t>
            </w:r>
          </w:p>
        </w:tc>
      </w:tr>
      <w:tr w:rsidR="00E177D4" w:rsidRPr="00E66A27" w:rsidTr="00E177D4">
        <w:tc>
          <w:tcPr>
            <w:tcW w:w="1045" w:type="dxa"/>
          </w:tcPr>
          <w:p w:rsidR="00E177D4" w:rsidRPr="00E66A27" w:rsidRDefault="00E177D4" w:rsidP="00E177D4">
            <w:pPr>
              <w:widowControl w:val="0"/>
              <w:suppressAutoHyphens/>
              <w:spacing w:line="276" w:lineRule="auto"/>
              <w:ind w:left="72"/>
              <w:rPr>
                <w:rFonts w:cs="Calibri"/>
                <w:bCs/>
                <w:sz w:val="24"/>
                <w:szCs w:val="24"/>
              </w:rPr>
            </w:pPr>
            <w:r w:rsidRPr="00E66A27">
              <w:rPr>
                <w:rFonts w:cs="Calibri"/>
                <w:b/>
                <w:bCs/>
                <w:sz w:val="24"/>
                <w:szCs w:val="24"/>
              </w:rPr>
              <w:t>R</w:t>
            </w:r>
            <w:r w:rsidRPr="00E66A27">
              <w:rPr>
                <w:rFonts w:cs="Calibri"/>
                <w:b/>
                <w:bCs/>
                <w:sz w:val="24"/>
                <w:szCs w:val="24"/>
                <w:vertAlign w:val="subscript"/>
              </w:rPr>
              <w:t>max</w:t>
            </w:r>
          </w:p>
        </w:tc>
        <w:tc>
          <w:tcPr>
            <w:tcW w:w="8134" w:type="dxa"/>
          </w:tcPr>
          <w:p w:rsidR="00E177D4" w:rsidRPr="00E66A27" w:rsidRDefault="00E177D4" w:rsidP="0006285A">
            <w:pPr>
              <w:widowControl w:val="0"/>
              <w:suppressAutoHyphens/>
              <w:spacing w:line="276" w:lineRule="auto"/>
              <w:rPr>
                <w:rFonts w:cs="Calibri"/>
                <w:bCs/>
                <w:sz w:val="24"/>
                <w:szCs w:val="24"/>
              </w:rPr>
            </w:pPr>
            <w:r w:rsidRPr="00E66A27">
              <w:rPr>
                <w:rFonts w:cs="Calibri"/>
                <w:bCs/>
                <w:sz w:val="24"/>
                <w:szCs w:val="24"/>
              </w:rPr>
              <w:t xml:space="preserve">è </w:t>
            </w:r>
            <w:r w:rsidR="0006285A">
              <w:rPr>
                <w:rFonts w:cs="Calibri"/>
                <w:bCs/>
                <w:sz w:val="24"/>
                <w:szCs w:val="24"/>
              </w:rPr>
              <w:t>la massima offerta</w:t>
            </w:r>
            <w:r w:rsidRPr="00E66A27">
              <w:rPr>
                <w:rFonts w:cs="Calibri"/>
                <w:bCs/>
                <w:sz w:val="24"/>
                <w:szCs w:val="24"/>
              </w:rPr>
              <w:t xml:space="preserve"> tra tutti quelli offerti (più vantaggioso per la Stazione appaltante)</w:t>
            </w:r>
          </w:p>
        </w:tc>
      </w:tr>
    </w:tbl>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ab/>
      </w: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5.2.2. Elemento Tempo:</w:t>
      </w:r>
    </w:p>
    <w:p w:rsidR="00E177D4" w:rsidRPr="00E66A27" w:rsidRDefault="00E177D4" w:rsidP="00E177D4">
      <w:pPr>
        <w:widowControl w:val="0"/>
        <w:spacing w:line="276" w:lineRule="auto"/>
        <w:ind w:left="993" w:hanging="284"/>
        <w:rPr>
          <w:rFonts w:cs="Calibri"/>
          <w:bCs/>
          <w:iCs/>
          <w:sz w:val="24"/>
          <w:szCs w:val="24"/>
        </w:rPr>
      </w:pPr>
      <w:r w:rsidRPr="00E66A27">
        <w:rPr>
          <w:rFonts w:cs="Calibri"/>
          <w:sz w:val="24"/>
          <w:szCs w:val="24"/>
        </w:rPr>
        <w:t>a)</w:t>
      </w:r>
      <w:r w:rsidRPr="00E66A27">
        <w:rPr>
          <w:rFonts w:cs="Calibri"/>
          <w:sz w:val="24"/>
          <w:szCs w:val="24"/>
        </w:rPr>
        <w:tab/>
        <w:t>l’</w:t>
      </w:r>
      <w:r w:rsidRPr="00E66A27">
        <w:rPr>
          <w:rFonts w:cs="Calibri"/>
          <w:bCs/>
          <w:sz w:val="24"/>
          <w:szCs w:val="24"/>
        </w:rPr>
        <w:t xml:space="preserve">elemento tempo di cui al </w:t>
      </w:r>
      <w:r w:rsidRPr="00E66A27">
        <w:rPr>
          <w:rFonts w:cs="Calibri"/>
          <w:b/>
          <w:bCs/>
          <w:sz w:val="24"/>
          <w:szCs w:val="24"/>
        </w:rPr>
        <w:t>punto IV.2.1), numero 7, del bando di gara</w:t>
      </w:r>
      <w:r w:rsidRPr="00E66A27">
        <w:rPr>
          <w:rFonts w:cs="Calibri"/>
          <w:bCs/>
          <w:sz w:val="24"/>
          <w:szCs w:val="24"/>
        </w:rPr>
        <w:t xml:space="preserve">, </w:t>
      </w:r>
      <w:r w:rsidRPr="00E66A27">
        <w:rPr>
          <w:rFonts w:cs="Calibri"/>
          <w:bCs/>
          <w:spacing w:val="-2"/>
          <w:sz w:val="24"/>
          <w:szCs w:val="24"/>
        </w:rPr>
        <w:t xml:space="preserve">è costituito dalla </w:t>
      </w:r>
      <w:r w:rsidRPr="00E66A27">
        <w:rPr>
          <w:rFonts w:cs="Calibri"/>
          <w:sz w:val="24"/>
          <w:szCs w:val="24"/>
        </w:rPr>
        <w:t>riduzione percentuale sul tempo di esecuzione di cui all’articolo 2.3,</w:t>
      </w:r>
      <w:r w:rsidRPr="00E66A27">
        <w:rPr>
          <w:rFonts w:cs="Calibri"/>
          <w:bCs/>
          <w:iCs/>
          <w:sz w:val="24"/>
          <w:szCs w:val="24"/>
        </w:rPr>
        <w:t xml:space="preserve"> espresso con le modalità di cui all’articolo 4.2.2;</w:t>
      </w:r>
    </w:p>
    <w:p w:rsidR="00E177D4" w:rsidRPr="00E66A27" w:rsidRDefault="00E177D4" w:rsidP="00E177D4">
      <w:pPr>
        <w:widowControl w:val="0"/>
        <w:spacing w:line="276" w:lineRule="auto"/>
        <w:ind w:left="993" w:hanging="284"/>
        <w:rPr>
          <w:rFonts w:cs="Calibri"/>
          <w:bCs/>
          <w:sz w:val="24"/>
          <w:szCs w:val="24"/>
        </w:rPr>
      </w:pPr>
      <w:r w:rsidRPr="00E66A27">
        <w:rPr>
          <w:rFonts w:cs="Calibri"/>
          <w:bCs/>
          <w:iCs/>
          <w:sz w:val="24"/>
          <w:szCs w:val="24"/>
        </w:rPr>
        <w:t>b)</w:t>
      </w:r>
      <w:r w:rsidRPr="00E66A27">
        <w:rPr>
          <w:rFonts w:cs="Calibri"/>
          <w:bCs/>
          <w:iCs/>
          <w:sz w:val="24"/>
          <w:szCs w:val="24"/>
        </w:rPr>
        <w:tab/>
        <w:t>a</w:t>
      </w:r>
      <w:r w:rsidRPr="00E66A27">
        <w:rPr>
          <w:rFonts w:cs="Calibri"/>
          <w:sz w:val="24"/>
          <w:szCs w:val="24"/>
        </w:rPr>
        <w:t xml:space="preserve">lla </w:t>
      </w:r>
      <w:r w:rsidRPr="00E66A27">
        <w:rPr>
          <w:rFonts w:cs="Calibri"/>
          <w:bCs/>
          <w:sz w:val="24"/>
          <w:szCs w:val="24"/>
        </w:rPr>
        <w:t xml:space="preserve">riduzione percentuale sul tempo: </w:t>
      </w:r>
    </w:p>
    <w:p w:rsidR="00E177D4" w:rsidRPr="00E66A27" w:rsidRDefault="00E177D4" w:rsidP="00E177D4">
      <w:pPr>
        <w:widowControl w:val="0"/>
        <w:suppressAutoHyphens/>
        <w:spacing w:line="276" w:lineRule="auto"/>
        <w:ind w:left="1276" w:hanging="284"/>
        <w:rPr>
          <w:rFonts w:cs="Calibri"/>
          <w:bCs/>
          <w:sz w:val="24"/>
          <w:szCs w:val="24"/>
        </w:rPr>
      </w:pPr>
      <w:r w:rsidRPr="00E66A27">
        <w:rPr>
          <w:rFonts w:cs="Calibri"/>
          <w:bCs/>
          <w:sz w:val="24"/>
          <w:szCs w:val="24"/>
        </w:rPr>
        <w:t>-</w:t>
      </w:r>
      <w:r w:rsidRPr="00E66A27">
        <w:rPr>
          <w:rFonts w:cs="Calibri"/>
          <w:bCs/>
          <w:sz w:val="24"/>
          <w:szCs w:val="24"/>
        </w:rPr>
        <w:tab/>
        <w:t xml:space="preserve">è attribuito il coefficiente zero all’offerta minima possibile (valore a base di gara); </w:t>
      </w:r>
    </w:p>
    <w:p w:rsidR="00E177D4" w:rsidRPr="00E66A27" w:rsidRDefault="00E177D4" w:rsidP="00E177D4">
      <w:pPr>
        <w:widowControl w:val="0"/>
        <w:suppressAutoHyphens/>
        <w:spacing w:line="276" w:lineRule="auto"/>
        <w:ind w:left="1276" w:hanging="284"/>
        <w:rPr>
          <w:rFonts w:cs="Calibri"/>
          <w:bCs/>
          <w:sz w:val="24"/>
          <w:szCs w:val="24"/>
        </w:rPr>
      </w:pPr>
      <w:r w:rsidRPr="00E66A27">
        <w:rPr>
          <w:rFonts w:cs="Calibri"/>
          <w:bCs/>
          <w:sz w:val="24"/>
          <w:szCs w:val="24"/>
        </w:rPr>
        <w:t>-</w:t>
      </w:r>
      <w:r w:rsidRPr="00E66A27">
        <w:rPr>
          <w:rFonts w:cs="Calibri"/>
          <w:bCs/>
          <w:sz w:val="24"/>
          <w:szCs w:val="24"/>
        </w:rPr>
        <w:tab/>
        <w:t>è attribuito il coefficiente uno all’offerta massima (più vantaggiosa per la Stazione appaltante);</w:t>
      </w:r>
    </w:p>
    <w:p w:rsidR="00E177D4" w:rsidRPr="00E66A27" w:rsidRDefault="00E177D4" w:rsidP="00E177D4">
      <w:pPr>
        <w:widowControl w:val="0"/>
        <w:suppressAutoHyphens/>
        <w:spacing w:line="276" w:lineRule="auto"/>
        <w:ind w:left="1276" w:hanging="284"/>
        <w:rPr>
          <w:rFonts w:cs="Calibri"/>
          <w:bCs/>
          <w:sz w:val="24"/>
          <w:szCs w:val="24"/>
        </w:rPr>
      </w:pPr>
      <w:r w:rsidRPr="00E66A27">
        <w:rPr>
          <w:rFonts w:cs="Calibri"/>
          <w:bCs/>
          <w:sz w:val="24"/>
          <w:szCs w:val="24"/>
        </w:rPr>
        <w:t>-</w:t>
      </w:r>
      <w:r w:rsidRPr="00E66A27">
        <w:rPr>
          <w:rFonts w:cs="Calibri"/>
          <w:bCs/>
          <w:sz w:val="24"/>
          <w:szCs w:val="24"/>
        </w:rPr>
        <w:tab/>
        <w:t>è attribuito il coefficiente intermedio per interpolazione lineare alle offerte intermedie;</w:t>
      </w:r>
    </w:p>
    <w:p w:rsidR="00E177D4" w:rsidRPr="00E66A27" w:rsidRDefault="00E177D4" w:rsidP="00E177D4">
      <w:pPr>
        <w:widowControl w:val="0"/>
        <w:suppressAutoHyphens/>
        <w:spacing w:line="276" w:lineRule="auto"/>
        <w:ind w:left="1276" w:hanging="284"/>
        <w:rPr>
          <w:rFonts w:cs="Calibri"/>
          <w:bCs/>
          <w:sz w:val="24"/>
          <w:szCs w:val="24"/>
        </w:rPr>
      </w:pPr>
      <w:r w:rsidRPr="00E66A27">
        <w:rPr>
          <w:rFonts w:cs="Calibri"/>
          <w:bCs/>
          <w:sz w:val="24"/>
          <w:szCs w:val="24"/>
        </w:rPr>
        <w:t>-</w:t>
      </w:r>
      <w:r w:rsidRPr="00E66A27">
        <w:rPr>
          <w:rFonts w:cs="Calibri"/>
          <w:bCs/>
          <w:sz w:val="24"/>
          <w:szCs w:val="24"/>
        </w:rPr>
        <w:tab/>
        <w:t>i coefficienti sono attribuiti applicando la seguente formula:</w:t>
      </w:r>
    </w:p>
    <w:tbl>
      <w:tblPr>
        <w:tblW w:w="0" w:type="auto"/>
        <w:tblInd w:w="82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92"/>
        <w:gridCol w:w="8134"/>
      </w:tblGrid>
      <w:tr w:rsidR="00E177D4" w:rsidRPr="00E66A27" w:rsidTr="00E177D4">
        <w:tc>
          <w:tcPr>
            <w:tcW w:w="892" w:type="dxa"/>
          </w:tcPr>
          <w:p w:rsidR="00E177D4" w:rsidRPr="00E66A27" w:rsidRDefault="00E177D4" w:rsidP="00E177D4">
            <w:pPr>
              <w:widowControl w:val="0"/>
              <w:suppressAutoHyphens/>
              <w:spacing w:line="276" w:lineRule="auto"/>
              <w:ind w:left="72"/>
              <w:rPr>
                <w:rFonts w:cs="Calibri"/>
                <w:bCs/>
                <w:sz w:val="24"/>
                <w:szCs w:val="24"/>
              </w:rPr>
            </w:pPr>
          </w:p>
        </w:tc>
        <w:tc>
          <w:tcPr>
            <w:tcW w:w="8134" w:type="dxa"/>
          </w:tcPr>
          <w:p w:rsidR="00E177D4" w:rsidRPr="00E66A27" w:rsidRDefault="00E177D4" w:rsidP="00E177D4">
            <w:pPr>
              <w:widowControl w:val="0"/>
              <w:suppressAutoHyphens/>
              <w:spacing w:line="276" w:lineRule="auto"/>
              <w:jc w:val="center"/>
              <w:rPr>
                <w:rFonts w:cs="Calibri"/>
                <w:bCs/>
                <w:sz w:val="24"/>
                <w:szCs w:val="24"/>
              </w:rPr>
            </w:pPr>
            <w:r w:rsidRPr="00E66A27">
              <w:rPr>
                <w:rFonts w:cs="Calibri"/>
                <w:b/>
                <w:bCs/>
                <w:sz w:val="24"/>
                <w:szCs w:val="24"/>
              </w:rPr>
              <w:t xml:space="preserve">V(a) </w:t>
            </w:r>
            <w:r w:rsidRPr="00E66A27">
              <w:rPr>
                <w:rFonts w:cs="Calibri"/>
                <w:b/>
                <w:bCs/>
                <w:sz w:val="24"/>
                <w:szCs w:val="24"/>
                <w:vertAlign w:val="subscript"/>
              </w:rPr>
              <w:t>i</w:t>
            </w:r>
            <w:r w:rsidRPr="00E66A27">
              <w:rPr>
                <w:rFonts w:cs="Calibri"/>
                <w:b/>
                <w:bCs/>
                <w:sz w:val="24"/>
                <w:szCs w:val="24"/>
              </w:rPr>
              <w:t xml:space="preserve"> = T</w:t>
            </w:r>
            <w:r w:rsidRPr="00E66A27">
              <w:rPr>
                <w:rFonts w:cs="Calibri"/>
                <w:b/>
                <w:bCs/>
                <w:sz w:val="24"/>
                <w:szCs w:val="24"/>
                <w:vertAlign w:val="subscript"/>
              </w:rPr>
              <w:t>i</w:t>
            </w:r>
            <w:r w:rsidRPr="00E66A27">
              <w:rPr>
                <w:rFonts w:cs="Calibri"/>
                <w:b/>
                <w:bCs/>
                <w:sz w:val="24"/>
                <w:szCs w:val="24"/>
              </w:rPr>
              <w:t xml:space="preserve"> / T</w:t>
            </w:r>
            <w:r w:rsidRPr="00E66A27">
              <w:rPr>
                <w:rFonts w:cs="Calibri"/>
                <w:b/>
                <w:bCs/>
                <w:sz w:val="24"/>
                <w:szCs w:val="24"/>
                <w:vertAlign w:val="subscript"/>
              </w:rPr>
              <w:t>max</w:t>
            </w:r>
          </w:p>
        </w:tc>
      </w:tr>
      <w:tr w:rsidR="00E177D4" w:rsidRPr="00E66A27" w:rsidTr="00E177D4">
        <w:tc>
          <w:tcPr>
            <w:tcW w:w="892" w:type="dxa"/>
          </w:tcPr>
          <w:p w:rsidR="00E177D4" w:rsidRPr="00E66A27" w:rsidRDefault="00E177D4" w:rsidP="00E177D4">
            <w:pPr>
              <w:widowControl w:val="0"/>
              <w:suppressAutoHyphens/>
              <w:spacing w:line="276" w:lineRule="auto"/>
              <w:ind w:left="74"/>
              <w:rPr>
                <w:rFonts w:cs="Calibri"/>
                <w:bCs/>
                <w:sz w:val="24"/>
                <w:szCs w:val="24"/>
              </w:rPr>
            </w:pPr>
            <w:r w:rsidRPr="00E66A27">
              <w:rPr>
                <w:rFonts w:cs="Calibri"/>
                <w:bCs/>
                <w:sz w:val="24"/>
                <w:szCs w:val="24"/>
              </w:rPr>
              <w:t>dove:</w:t>
            </w:r>
          </w:p>
        </w:tc>
        <w:tc>
          <w:tcPr>
            <w:tcW w:w="8134" w:type="dxa"/>
          </w:tcPr>
          <w:p w:rsidR="00E177D4" w:rsidRPr="00E66A27" w:rsidRDefault="00E177D4" w:rsidP="00E177D4">
            <w:pPr>
              <w:widowControl w:val="0"/>
              <w:suppressAutoHyphens/>
              <w:spacing w:line="276" w:lineRule="auto"/>
              <w:rPr>
                <w:rFonts w:cs="Calibri"/>
                <w:bCs/>
                <w:sz w:val="24"/>
                <w:szCs w:val="24"/>
              </w:rPr>
            </w:pPr>
          </w:p>
        </w:tc>
      </w:tr>
      <w:tr w:rsidR="00E177D4" w:rsidRPr="00E66A27" w:rsidTr="00E177D4">
        <w:tc>
          <w:tcPr>
            <w:tcW w:w="892" w:type="dxa"/>
          </w:tcPr>
          <w:p w:rsidR="00E177D4" w:rsidRPr="00E66A27" w:rsidRDefault="00E177D4" w:rsidP="00E177D4">
            <w:pPr>
              <w:widowControl w:val="0"/>
              <w:suppressAutoHyphens/>
              <w:spacing w:line="276" w:lineRule="auto"/>
              <w:ind w:left="74"/>
              <w:rPr>
                <w:rFonts w:cs="Calibri"/>
                <w:bCs/>
                <w:sz w:val="24"/>
                <w:szCs w:val="24"/>
              </w:rPr>
            </w:pPr>
            <w:r w:rsidRPr="00E66A27">
              <w:rPr>
                <w:rFonts w:cs="Calibri"/>
                <w:b/>
                <w:bCs/>
                <w:sz w:val="24"/>
                <w:szCs w:val="24"/>
              </w:rPr>
              <w:t xml:space="preserve">V(a) </w:t>
            </w:r>
            <w:r w:rsidRPr="00E66A27">
              <w:rPr>
                <w:rFonts w:cs="Calibri"/>
                <w:b/>
                <w:bCs/>
                <w:sz w:val="24"/>
                <w:szCs w:val="24"/>
                <w:vertAlign w:val="subscript"/>
              </w:rPr>
              <w:t>i</w:t>
            </w:r>
          </w:p>
        </w:tc>
        <w:tc>
          <w:tcPr>
            <w:tcW w:w="8134" w:type="dxa"/>
          </w:tcPr>
          <w:p w:rsidR="00E177D4" w:rsidRPr="00E66A27" w:rsidRDefault="00E177D4" w:rsidP="00E177D4">
            <w:pPr>
              <w:widowControl w:val="0"/>
              <w:suppressAutoHyphens/>
              <w:spacing w:line="276" w:lineRule="auto"/>
              <w:rPr>
                <w:rFonts w:cs="Calibri"/>
                <w:bCs/>
                <w:sz w:val="24"/>
                <w:szCs w:val="24"/>
              </w:rPr>
            </w:pPr>
            <w:r w:rsidRPr="00E66A27">
              <w:rPr>
                <w:rFonts w:cs="Calibri"/>
                <w:bCs/>
                <w:sz w:val="24"/>
                <w:szCs w:val="24"/>
              </w:rPr>
              <w:t>è il coefficiente della riduzione dell’offerta (a) in esame variabile da zero a uno;</w:t>
            </w:r>
          </w:p>
        </w:tc>
      </w:tr>
      <w:tr w:rsidR="00E177D4" w:rsidRPr="00E66A27" w:rsidTr="00E177D4">
        <w:tc>
          <w:tcPr>
            <w:tcW w:w="892" w:type="dxa"/>
          </w:tcPr>
          <w:p w:rsidR="00E177D4" w:rsidRPr="00E66A27" w:rsidRDefault="00E177D4" w:rsidP="00E177D4">
            <w:pPr>
              <w:widowControl w:val="0"/>
              <w:suppressAutoHyphens/>
              <w:spacing w:line="276" w:lineRule="auto"/>
              <w:ind w:left="72"/>
              <w:rPr>
                <w:rFonts w:cs="Calibri"/>
                <w:bCs/>
                <w:sz w:val="24"/>
                <w:szCs w:val="24"/>
              </w:rPr>
            </w:pPr>
            <w:r w:rsidRPr="00E66A27">
              <w:rPr>
                <w:rFonts w:cs="Calibri"/>
                <w:b/>
                <w:bCs/>
                <w:sz w:val="24"/>
                <w:szCs w:val="24"/>
              </w:rPr>
              <w:t>T</w:t>
            </w:r>
            <w:r w:rsidRPr="00E66A27">
              <w:rPr>
                <w:rFonts w:cs="Calibri"/>
                <w:b/>
                <w:bCs/>
                <w:sz w:val="24"/>
                <w:szCs w:val="24"/>
                <w:vertAlign w:val="subscript"/>
              </w:rPr>
              <w:t>i</w:t>
            </w:r>
          </w:p>
        </w:tc>
        <w:tc>
          <w:tcPr>
            <w:tcW w:w="8134" w:type="dxa"/>
          </w:tcPr>
          <w:p w:rsidR="00E177D4" w:rsidRPr="00E66A27" w:rsidRDefault="00E177D4" w:rsidP="00E177D4">
            <w:pPr>
              <w:widowControl w:val="0"/>
              <w:suppressAutoHyphens/>
              <w:spacing w:line="276" w:lineRule="auto"/>
              <w:rPr>
                <w:rFonts w:cs="Calibri"/>
                <w:bCs/>
                <w:sz w:val="24"/>
                <w:szCs w:val="24"/>
              </w:rPr>
            </w:pPr>
            <w:r w:rsidRPr="00E66A27">
              <w:rPr>
                <w:rFonts w:cs="Calibri"/>
                <w:bCs/>
                <w:sz w:val="24"/>
                <w:szCs w:val="24"/>
              </w:rPr>
              <w:t>è la riduzione dell’offerta in esame;</w:t>
            </w:r>
          </w:p>
        </w:tc>
      </w:tr>
      <w:tr w:rsidR="00E177D4" w:rsidRPr="00E66A27" w:rsidTr="00E177D4">
        <w:tc>
          <w:tcPr>
            <w:tcW w:w="892" w:type="dxa"/>
          </w:tcPr>
          <w:p w:rsidR="00E177D4" w:rsidRPr="00E66A27" w:rsidRDefault="00E177D4" w:rsidP="00E177D4">
            <w:pPr>
              <w:widowControl w:val="0"/>
              <w:suppressAutoHyphens/>
              <w:spacing w:line="276" w:lineRule="auto"/>
              <w:ind w:left="72"/>
              <w:rPr>
                <w:rFonts w:cs="Calibri"/>
                <w:bCs/>
                <w:sz w:val="24"/>
                <w:szCs w:val="24"/>
              </w:rPr>
            </w:pPr>
            <w:r w:rsidRPr="00E66A27">
              <w:rPr>
                <w:rFonts w:cs="Calibri"/>
                <w:b/>
                <w:bCs/>
                <w:sz w:val="24"/>
                <w:szCs w:val="24"/>
              </w:rPr>
              <w:t>T</w:t>
            </w:r>
            <w:r w:rsidRPr="00E66A27">
              <w:rPr>
                <w:rFonts w:cs="Calibri"/>
                <w:b/>
                <w:bCs/>
                <w:sz w:val="24"/>
                <w:szCs w:val="24"/>
                <w:vertAlign w:val="subscript"/>
              </w:rPr>
              <w:t>max</w:t>
            </w:r>
          </w:p>
        </w:tc>
        <w:tc>
          <w:tcPr>
            <w:tcW w:w="8134" w:type="dxa"/>
          </w:tcPr>
          <w:p w:rsidR="00E177D4" w:rsidRPr="00E66A27" w:rsidRDefault="00E177D4" w:rsidP="00E177D4">
            <w:pPr>
              <w:widowControl w:val="0"/>
              <w:suppressAutoHyphens/>
              <w:spacing w:line="276" w:lineRule="auto"/>
              <w:rPr>
                <w:rFonts w:cs="Calibri"/>
                <w:bCs/>
                <w:sz w:val="24"/>
                <w:szCs w:val="24"/>
              </w:rPr>
            </w:pPr>
            <w:r w:rsidRPr="00E66A27">
              <w:rPr>
                <w:rFonts w:cs="Calibri"/>
                <w:bCs/>
                <w:sz w:val="24"/>
                <w:szCs w:val="24"/>
              </w:rPr>
              <w:t>è la massima riduzione offerta (più vantaggiosa per la Stazione appaltante);</w:t>
            </w:r>
          </w:p>
        </w:tc>
      </w:tr>
    </w:tbl>
    <w:p w:rsidR="00E177D4" w:rsidRPr="00E66A27" w:rsidRDefault="00E177D4" w:rsidP="00E177D4">
      <w:pPr>
        <w:widowControl w:val="0"/>
        <w:spacing w:line="276" w:lineRule="auto"/>
        <w:ind w:left="709" w:hanging="709"/>
        <w:rPr>
          <w:rFonts w:cs="Calibri"/>
          <w:b/>
          <w:bCs/>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w:t>
      </w:r>
      <w:r w:rsidRPr="00E66A27">
        <w:rPr>
          <w:rFonts w:cs="Calibri"/>
          <w:b/>
          <w:bCs/>
          <w:sz w:val="24"/>
          <w:szCs w:val="24"/>
        </w:rPr>
        <w:tab/>
        <w:t>CAPO 6 - FASE DI GARA</w:t>
      </w: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6.1.</w:t>
      </w:r>
      <w:r w:rsidRPr="00E66A27">
        <w:rPr>
          <w:rFonts w:cs="Calibri"/>
          <w:b/>
          <w:bCs/>
          <w:sz w:val="24"/>
          <w:szCs w:val="24"/>
        </w:rPr>
        <w:tab/>
        <w:t>Apertura della gara</w:t>
      </w: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6.1.1.</w:t>
      </w:r>
      <w:r w:rsidRPr="00E66A27">
        <w:rPr>
          <w:rFonts w:cs="Calibri"/>
          <w:b/>
          <w:bCs/>
          <w:sz w:val="24"/>
          <w:szCs w:val="24"/>
        </w:rPr>
        <w:tab/>
        <w:t>Disciplina generale delle sedute:</w:t>
      </w:r>
    </w:p>
    <w:p w:rsidR="00E177D4" w:rsidRPr="00E66A27" w:rsidRDefault="00E177D4" w:rsidP="00E177D4">
      <w:pPr>
        <w:widowControl w:val="0"/>
        <w:spacing w:line="276" w:lineRule="auto"/>
        <w:ind w:left="993" w:hanging="284"/>
        <w:rPr>
          <w:rFonts w:cs="Calibri"/>
          <w:bCs/>
          <w:sz w:val="24"/>
          <w:szCs w:val="24"/>
        </w:rPr>
      </w:pPr>
      <w:r w:rsidRPr="00E66A27">
        <w:rPr>
          <w:rFonts w:cs="Calibri"/>
          <w:bCs/>
          <w:sz w:val="24"/>
          <w:szCs w:val="24"/>
        </w:rPr>
        <w:t>a)</w:t>
      </w:r>
      <w:r w:rsidRPr="00E66A27">
        <w:rPr>
          <w:rFonts w:cs="Calibri"/>
          <w:bCs/>
          <w:sz w:val="24"/>
          <w:szCs w:val="24"/>
        </w:rPr>
        <w:tab/>
        <w:t xml:space="preserve">tutte le operazioni di gara si svolgono in </w:t>
      </w:r>
      <w:r w:rsidRPr="00E66A27">
        <w:rPr>
          <w:rFonts w:cs="Calibri"/>
          <w:b/>
          <w:sz w:val="24"/>
          <w:szCs w:val="24"/>
        </w:rPr>
        <w:t>seduta pubblica</w:t>
      </w:r>
      <w:r w:rsidRPr="00E66A27">
        <w:rPr>
          <w:rFonts w:cs="Calibri"/>
          <w:bCs/>
          <w:sz w:val="24"/>
          <w:szCs w:val="24"/>
        </w:rPr>
        <w:t>, ad eccezione, ferma restando la pubblicità dell’esito dei singoli procedimenti:</w:t>
      </w:r>
    </w:p>
    <w:p w:rsidR="00E177D4" w:rsidRPr="00E66A27" w:rsidRDefault="00E177D4" w:rsidP="00E177D4">
      <w:pPr>
        <w:widowControl w:val="0"/>
        <w:spacing w:line="276" w:lineRule="auto"/>
        <w:ind w:left="1276" w:hanging="284"/>
        <w:rPr>
          <w:rFonts w:cs="Calibri"/>
          <w:bCs/>
          <w:sz w:val="24"/>
          <w:szCs w:val="24"/>
        </w:rPr>
      </w:pPr>
      <w:r w:rsidRPr="00E66A27">
        <w:rPr>
          <w:rFonts w:cs="Calibri"/>
          <w:bCs/>
          <w:sz w:val="24"/>
          <w:szCs w:val="24"/>
        </w:rPr>
        <w:t>-</w:t>
      </w:r>
      <w:r w:rsidRPr="00E66A27">
        <w:rPr>
          <w:rFonts w:cs="Calibri"/>
          <w:bCs/>
          <w:sz w:val="24"/>
          <w:szCs w:val="24"/>
        </w:rPr>
        <w:tab/>
        <w:t>dell’eventuale procedimento di verifica delle offerte anomale o anormalmente basse;</w:t>
      </w:r>
    </w:p>
    <w:p w:rsidR="00E177D4" w:rsidRPr="00E66A27" w:rsidRDefault="00E177D4" w:rsidP="00E177D4">
      <w:pPr>
        <w:widowControl w:val="0"/>
        <w:spacing w:line="276" w:lineRule="auto"/>
        <w:ind w:left="1276" w:hanging="284"/>
        <w:rPr>
          <w:rFonts w:cs="Calibri"/>
          <w:bCs/>
          <w:sz w:val="24"/>
          <w:szCs w:val="24"/>
        </w:rPr>
      </w:pPr>
      <w:r w:rsidRPr="00E66A27">
        <w:rPr>
          <w:rFonts w:cs="Calibri"/>
          <w:bCs/>
          <w:sz w:val="24"/>
          <w:szCs w:val="24"/>
        </w:rPr>
        <w:t>-</w:t>
      </w:r>
      <w:r w:rsidRPr="00E66A27">
        <w:rPr>
          <w:rFonts w:cs="Calibri"/>
          <w:bCs/>
          <w:sz w:val="24"/>
          <w:szCs w:val="24"/>
        </w:rPr>
        <w:tab/>
        <w:t>dell’eventuale procedimento di verifica dei requisiti a seguito di proposta di aggiudicazione;</w:t>
      </w:r>
    </w:p>
    <w:p w:rsidR="00E177D4" w:rsidRPr="00E66A27" w:rsidRDefault="00E177D4" w:rsidP="00E177D4">
      <w:pPr>
        <w:widowControl w:val="0"/>
        <w:spacing w:line="276" w:lineRule="auto"/>
        <w:ind w:left="993" w:hanging="284"/>
        <w:rPr>
          <w:rFonts w:cs="Calibri"/>
          <w:bCs/>
          <w:sz w:val="24"/>
          <w:szCs w:val="24"/>
        </w:rPr>
      </w:pPr>
      <w:r w:rsidRPr="00E66A27">
        <w:rPr>
          <w:rFonts w:cs="Calibri"/>
          <w:bCs/>
          <w:sz w:val="24"/>
          <w:szCs w:val="24"/>
        </w:rPr>
        <w:t>b)</w:t>
      </w:r>
      <w:r w:rsidRPr="00E66A27">
        <w:rPr>
          <w:rFonts w:cs="Calibri"/>
          <w:bCs/>
          <w:sz w:val="24"/>
          <w:szCs w:val="24"/>
        </w:rPr>
        <w:tab/>
        <w:t>in deroga all’obbligo di pubblicità delle sedute di cui alla lettera a), il presidente del seggio di gara può chiedere ai presenti, diversi dai componenti dello stesso seggio di gara, di allontanarsi dalla sala se devono essere fatte valutazioni sulle condizioni di uno o più operatori economici in relazione:</w:t>
      </w:r>
    </w:p>
    <w:p w:rsidR="00E177D4" w:rsidRPr="00E66A27" w:rsidRDefault="00E177D4" w:rsidP="00E177D4">
      <w:pPr>
        <w:widowControl w:val="0"/>
        <w:spacing w:line="276" w:lineRule="auto"/>
        <w:ind w:left="1276" w:hanging="284"/>
        <w:rPr>
          <w:rFonts w:cs="Calibri"/>
          <w:bCs/>
          <w:sz w:val="24"/>
          <w:szCs w:val="24"/>
        </w:rPr>
      </w:pPr>
      <w:r w:rsidRPr="00E66A27">
        <w:rPr>
          <w:rFonts w:cs="Calibri"/>
          <w:bCs/>
          <w:sz w:val="24"/>
          <w:szCs w:val="24"/>
        </w:rPr>
        <w:t>-</w:t>
      </w:r>
      <w:r w:rsidRPr="00E66A27">
        <w:rPr>
          <w:rFonts w:cs="Calibri"/>
          <w:bCs/>
          <w:sz w:val="24"/>
          <w:szCs w:val="24"/>
        </w:rPr>
        <w:tab/>
        <w:t>alle cause di esclusione di cui all’articolo 80, del decreto legislativo n. 50 de 2016;</w:t>
      </w:r>
    </w:p>
    <w:p w:rsidR="00E177D4" w:rsidRPr="00E66A27" w:rsidRDefault="00E177D4" w:rsidP="00E177D4">
      <w:pPr>
        <w:widowControl w:val="0"/>
        <w:spacing w:line="276" w:lineRule="auto"/>
        <w:ind w:left="1276" w:hanging="284"/>
        <w:rPr>
          <w:rFonts w:cs="Calibri"/>
          <w:bCs/>
          <w:sz w:val="24"/>
          <w:szCs w:val="24"/>
        </w:rPr>
      </w:pPr>
      <w:r w:rsidRPr="00E66A27">
        <w:rPr>
          <w:rFonts w:cs="Calibri"/>
          <w:bCs/>
          <w:sz w:val="24"/>
          <w:szCs w:val="24"/>
        </w:rPr>
        <w:t>-</w:t>
      </w:r>
      <w:r w:rsidRPr="00E66A27">
        <w:rPr>
          <w:rFonts w:cs="Calibri"/>
          <w:bCs/>
          <w:sz w:val="24"/>
          <w:szCs w:val="24"/>
        </w:rPr>
        <w:tab/>
        <w:t xml:space="preserve">a questioni interpretative per la cui soluzione il seggio di gara non debba essere influenzato dalla presenza del pubblico; </w:t>
      </w:r>
    </w:p>
    <w:p w:rsidR="00E177D4" w:rsidRPr="00E66A27" w:rsidRDefault="00E177D4" w:rsidP="00E177D4">
      <w:pPr>
        <w:widowControl w:val="0"/>
        <w:spacing w:line="276" w:lineRule="auto"/>
        <w:ind w:left="993" w:hanging="284"/>
        <w:rPr>
          <w:rFonts w:cs="Calibri"/>
          <w:bCs/>
          <w:sz w:val="24"/>
          <w:szCs w:val="24"/>
        </w:rPr>
      </w:pPr>
      <w:r w:rsidRPr="00E66A27">
        <w:rPr>
          <w:rFonts w:cs="Calibri"/>
          <w:bCs/>
          <w:sz w:val="24"/>
          <w:szCs w:val="24"/>
        </w:rPr>
        <w:t>c)</w:t>
      </w:r>
      <w:r w:rsidRPr="00E66A27">
        <w:rPr>
          <w:rFonts w:cs="Calibri"/>
          <w:bCs/>
          <w:sz w:val="24"/>
          <w:szCs w:val="24"/>
        </w:rPr>
        <w:tab/>
        <w:t xml:space="preserve">le sedute possono essere sospese se i lavori non possono proseguire utilmente per l’elevato numero degli operatori economici o per cause di forza maggiore o per altre cause debitamente motivate e riportate a verbale; </w:t>
      </w:r>
    </w:p>
    <w:p w:rsidR="00E177D4" w:rsidRPr="00E66A27" w:rsidRDefault="00E177D4" w:rsidP="00E177D4">
      <w:pPr>
        <w:widowControl w:val="0"/>
        <w:spacing w:line="276" w:lineRule="auto"/>
        <w:ind w:left="993" w:hanging="284"/>
        <w:rPr>
          <w:rFonts w:cs="Calibri"/>
          <w:bCs/>
          <w:sz w:val="24"/>
          <w:szCs w:val="24"/>
        </w:rPr>
      </w:pPr>
      <w:r w:rsidRPr="00E66A27">
        <w:rPr>
          <w:rFonts w:cs="Calibri"/>
          <w:bCs/>
          <w:sz w:val="24"/>
          <w:szCs w:val="24"/>
        </w:rPr>
        <w:t>d)</w:t>
      </w:r>
      <w:r w:rsidRPr="00E66A27">
        <w:rPr>
          <w:rFonts w:cs="Calibri"/>
          <w:bCs/>
          <w:sz w:val="24"/>
          <w:szCs w:val="24"/>
        </w:rPr>
        <w:tab/>
        <w:t>in tutti i casi di sospensione di una seduta pubblica, da qualunque causa determinata:</w:t>
      </w:r>
    </w:p>
    <w:p w:rsidR="00E177D4" w:rsidRPr="00E66A27" w:rsidRDefault="00E177D4" w:rsidP="00E177D4">
      <w:pPr>
        <w:widowControl w:val="0"/>
        <w:spacing w:line="276" w:lineRule="auto"/>
        <w:ind w:left="1276" w:hanging="284"/>
        <w:rPr>
          <w:rFonts w:cs="Calibri"/>
          <w:bCs/>
          <w:sz w:val="24"/>
          <w:szCs w:val="24"/>
        </w:rPr>
      </w:pPr>
      <w:r w:rsidRPr="00E66A27">
        <w:rPr>
          <w:rFonts w:cs="Calibri"/>
          <w:bCs/>
          <w:sz w:val="24"/>
          <w:szCs w:val="24"/>
        </w:rPr>
        <w:t>-</w:t>
      </w:r>
      <w:r w:rsidRPr="00E66A27">
        <w:rPr>
          <w:rFonts w:cs="Calibri"/>
          <w:bCs/>
          <w:sz w:val="24"/>
          <w:szCs w:val="24"/>
        </w:rPr>
        <w:tab/>
        <w:t>la ripresa dei lavori, se nota, è comunicata verbalmente ai presenti e, in ogni caso è comunicata agli offerenti con le modalità di cui all’articolo 9.3.1, con almeno 3 (tre) giorni lavorativi di anticipo;</w:t>
      </w:r>
    </w:p>
    <w:p w:rsidR="00E177D4" w:rsidRPr="00E66A27" w:rsidRDefault="00E177D4" w:rsidP="00E177D4">
      <w:pPr>
        <w:widowControl w:val="0"/>
        <w:spacing w:line="276" w:lineRule="auto"/>
        <w:ind w:left="1276" w:hanging="284"/>
        <w:rPr>
          <w:rFonts w:cs="Calibri"/>
          <w:bCs/>
          <w:sz w:val="24"/>
          <w:szCs w:val="24"/>
        </w:rPr>
      </w:pPr>
    </w:p>
    <w:p w:rsidR="00E177D4" w:rsidRPr="00E66A27" w:rsidRDefault="00E177D4" w:rsidP="00E177D4">
      <w:pPr>
        <w:widowControl w:val="0"/>
        <w:spacing w:line="276" w:lineRule="auto"/>
        <w:ind w:left="709" w:hanging="709"/>
        <w:rPr>
          <w:rFonts w:eastAsia="MS Mincho" w:cs="Calibri"/>
          <w:b/>
          <w:bCs/>
          <w:sz w:val="24"/>
          <w:szCs w:val="24"/>
        </w:rPr>
      </w:pPr>
      <w:r w:rsidRPr="00E66A27">
        <w:rPr>
          <w:rFonts w:eastAsia="MS Mincho" w:cs="Calibri"/>
          <w:b/>
          <w:bCs/>
          <w:sz w:val="24"/>
          <w:szCs w:val="24"/>
        </w:rPr>
        <w:t>6.1.2.</w:t>
      </w:r>
      <w:r w:rsidRPr="00E66A27">
        <w:rPr>
          <w:rFonts w:eastAsia="MS Mincho" w:cs="Calibri"/>
          <w:b/>
          <w:bCs/>
          <w:sz w:val="24"/>
          <w:szCs w:val="24"/>
        </w:rPr>
        <w:tab/>
        <w:t>Individuazione degli offerenti e delle offerte</w:t>
      </w:r>
    </w:p>
    <w:p w:rsidR="00E177D4" w:rsidRPr="00E66A27" w:rsidRDefault="00E177D4" w:rsidP="00E177D4">
      <w:pPr>
        <w:widowControl w:val="0"/>
        <w:spacing w:line="276" w:lineRule="auto"/>
        <w:ind w:left="709"/>
        <w:rPr>
          <w:rFonts w:cs="Calibri"/>
          <w:sz w:val="24"/>
          <w:szCs w:val="24"/>
        </w:rPr>
      </w:pPr>
      <w:r w:rsidRPr="00E66A27">
        <w:rPr>
          <w:rFonts w:cs="Calibri"/>
          <w:sz w:val="24"/>
          <w:szCs w:val="24"/>
        </w:rPr>
        <w:t xml:space="preserve">Nel luogo, nel giorno e nell’ora fissati dal </w:t>
      </w:r>
      <w:r w:rsidRPr="00E66A27">
        <w:rPr>
          <w:rFonts w:cs="Calibri"/>
          <w:b/>
          <w:sz w:val="24"/>
          <w:szCs w:val="24"/>
        </w:rPr>
        <w:t>punto IV.3.8) del bando di gara</w:t>
      </w:r>
      <w:r w:rsidRPr="00E66A27">
        <w:rPr>
          <w:rFonts w:cs="Calibri"/>
          <w:sz w:val="24"/>
          <w:szCs w:val="24"/>
        </w:rPr>
        <w:t xml:space="preserve"> per l’apertura della gara, oppure, in caso di impedimento, in luogo, data e ora comunicate agli offerenti </w:t>
      </w:r>
      <w:r w:rsidRPr="00E66A27">
        <w:rPr>
          <w:rFonts w:cs="Calibri"/>
          <w:bCs/>
          <w:sz w:val="24"/>
          <w:szCs w:val="24"/>
        </w:rPr>
        <w:t>con le modalità di cui all’articolo 9.3.1, con almeno 3 (tre) giorni lavorativi di anticipo</w:t>
      </w:r>
      <w:r w:rsidRPr="00E66A27">
        <w:rPr>
          <w:rFonts w:cs="Calibri"/>
          <w:sz w:val="24"/>
          <w:szCs w:val="24"/>
        </w:rPr>
        <w:t>, il soggetto che presiede il seggio di gara provvede:</w:t>
      </w:r>
    </w:p>
    <w:p w:rsidR="00E177D4" w:rsidRPr="00E66A27" w:rsidRDefault="00E177D4" w:rsidP="00E177D4">
      <w:pPr>
        <w:widowControl w:val="0"/>
        <w:tabs>
          <w:tab w:val="left" w:pos="-2127"/>
        </w:tabs>
        <w:spacing w:line="276" w:lineRule="auto"/>
        <w:ind w:left="993" w:hanging="284"/>
        <w:rPr>
          <w:rFonts w:cs="Calibri"/>
          <w:sz w:val="24"/>
          <w:szCs w:val="24"/>
        </w:rPr>
      </w:pPr>
      <w:r w:rsidRPr="00E66A27">
        <w:rPr>
          <w:rFonts w:cs="Calibri"/>
          <w:sz w:val="24"/>
          <w:szCs w:val="24"/>
        </w:rPr>
        <w:t>a)</w:t>
      </w:r>
      <w:r w:rsidRPr="00E66A27">
        <w:rPr>
          <w:rFonts w:cs="Calibri"/>
          <w:sz w:val="24"/>
          <w:szCs w:val="24"/>
        </w:rPr>
        <w:tab/>
        <w:t xml:space="preserve">a verificare la correttezza formale della presentazione telematica, in caso di violazione delle disposizioni di gara, ne dispone l’esclusione; </w:t>
      </w:r>
    </w:p>
    <w:p w:rsidR="00E177D4" w:rsidRPr="00E66A27" w:rsidRDefault="00E177D4" w:rsidP="00E177D4">
      <w:pPr>
        <w:pStyle w:val="regolamento"/>
        <w:spacing w:line="276" w:lineRule="auto"/>
        <w:ind w:left="993"/>
        <w:rPr>
          <w:rFonts w:ascii="Garamond" w:hAnsi="Garamond" w:cs="Calibri"/>
          <w:sz w:val="24"/>
        </w:rPr>
      </w:pPr>
      <w:r w:rsidRPr="00E66A27">
        <w:rPr>
          <w:rFonts w:ascii="Garamond" w:hAnsi="Garamond" w:cs="Calibri"/>
          <w:sz w:val="24"/>
        </w:rPr>
        <w:t>b)</w:t>
      </w:r>
      <w:r w:rsidRPr="00E66A27">
        <w:rPr>
          <w:rFonts w:ascii="Garamond" w:hAnsi="Garamond" w:cs="Calibri"/>
          <w:sz w:val="24"/>
        </w:rPr>
        <w:tab/>
        <w:t>a verificare la correttezza della busta telematica dell’</w:t>
      </w:r>
      <w:r w:rsidRPr="00E66A27">
        <w:rPr>
          <w:rFonts w:ascii="Garamond" w:hAnsi="Garamond" w:cs="Calibri"/>
          <w:b/>
          <w:bCs/>
          <w:sz w:val="24"/>
        </w:rPr>
        <w:t>Offerta Economica</w:t>
      </w:r>
      <w:r w:rsidRPr="00E66A27">
        <w:rPr>
          <w:rFonts w:ascii="Garamond" w:hAnsi="Garamond" w:cs="Calibri"/>
          <w:sz w:val="24"/>
        </w:rPr>
        <w:t xml:space="preserve"> e, in caso di violazione delle disposizioni di gara, ne dispone l’esclusione.</w:t>
      </w:r>
    </w:p>
    <w:p w:rsidR="00E177D4" w:rsidRPr="00E66A27" w:rsidRDefault="00E177D4" w:rsidP="00E177D4">
      <w:pPr>
        <w:pStyle w:val="regolamento"/>
        <w:spacing w:line="276" w:lineRule="auto"/>
        <w:ind w:left="993"/>
        <w:rPr>
          <w:rFonts w:ascii="Garamond" w:hAnsi="Garamond" w:cs="Calibri"/>
          <w:sz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6.1.3.</w:t>
      </w:r>
      <w:r w:rsidRPr="00E66A27">
        <w:rPr>
          <w:rFonts w:cs="Calibri"/>
          <w:b/>
          <w:bCs/>
          <w:sz w:val="24"/>
          <w:szCs w:val="24"/>
        </w:rPr>
        <w:tab/>
        <w:t>Esame delle condizioni di partecipazione</w:t>
      </w:r>
    </w:p>
    <w:p w:rsidR="00E177D4" w:rsidRPr="00E66A27" w:rsidRDefault="00E177D4" w:rsidP="00E177D4">
      <w:pPr>
        <w:widowControl w:val="0"/>
        <w:spacing w:line="276" w:lineRule="auto"/>
        <w:ind w:left="709" w:firstLine="1"/>
        <w:rPr>
          <w:rFonts w:cs="Calibri"/>
          <w:sz w:val="24"/>
          <w:szCs w:val="24"/>
        </w:rPr>
      </w:pPr>
      <w:r w:rsidRPr="00E66A27">
        <w:rPr>
          <w:rFonts w:cs="Calibri"/>
          <w:sz w:val="24"/>
          <w:szCs w:val="24"/>
        </w:rPr>
        <w:t>Il soggetto che presiede il seggio di gara provvede a verificare l’adeguatezza della Documentazione Amministrativa presentata ai sensi del Capo 3, in relazione ai requisiti necessari alla partecipazione e ad ogni altro adempimento richiesto dalla presente documentazione di gara, ivi compresa la correttezza della garanzia provvisoria, delle dichiarazioni e della documentazione allegata, nonché a verificare:</w:t>
      </w:r>
    </w:p>
    <w:p w:rsidR="00E177D4" w:rsidRPr="00E66A27" w:rsidRDefault="00E177D4" w:rsidP="00E177D4">
      <w:pPr>
        <w:widowControl w:val="0"/>
        <w:tabs>
          <w:tab w:val="left" w:pos="-2127"/>
        </w:tabs>
        <w:spacing w:line="276" w:lineRule="auto"/>
        <w:ind w:left="993" w:hanging="284"/>
        <w:rPr>
          <w:rFonts w:cs="Calibri"/>
          <w:sz w:val="24"/>
          <w:szCs w:val="24"/>
        </w:rPr>
      </w:pPr>
      <w:r w:rsidRPr="00E66A27">
        <w:rPr>
          <w:rFonts w:cs="Calibri"/>
          <w:sz w:val="24"/>
          <w:szCs w:val="24"/>
        </w:rPr>
        <w:t>a)</w:t>
      </w:r>
      <w:r w:rsidRPr="00E66A27">
        <w:rPr>
          <w:rFonts w:cs="Calibri"/>
          <w:sz w:val="24"/>
          <w:szCs w:val="24"/>
        </w:rPr>
        <w:tab/>
        <w:t>che gli operatori economici in raggruppamento temporaneo o in consorzio ordinario, non abbiano presentato offerta in altra forma, singolarmente o in altri raggruppamenti o consorzi, pena l’esclusione di entrambi dalla gara, ai sensi dell’articolo 48, comma 7, del decreto legislativo n. 50 del 2016;</w:t>
      </w:r>
    </w:p>
    <w:p w:rsidR="00E177D4" w:rsidRPr="00E66A27" w:rsidRDefault="00E177D4" w:rsidP="00E177D4">
      <w:pPr>
        <w:widowControl w:val="0"/>
        <w:tabs>
          <w:tab w:val="left" w:pos="-2127"/>
        </w:tabs>
        <w:spacing w:line="276" w:lineRule="auto"/>
        <w:ind w:left="993" w:hanging="284"/>
        <w:rPr>
          <w:rFonts w:cs="Calibri"/>
          <w:sz w:val="24"/>
          <w:szCs w:val="24"/>
        </w:rPr>
      </w:pPr>
      <w:r w:rsidRPr="00E66A27">
        <w:rPr>
          <w:rFonts w:cs="Calibri"/>
          <w:sz w:val="24"/>
          <w:szCs w:val="24"/>
        </w:rPr>
        <w:t>b)</w:t>
      </w:r>
      <w:r w:rsidRPr="00E66A27">
        <w:rPr>
          <w:rFonts w:cs="Calibri"/>
          <w:sz w:val="24"/>
          <w:szCs w:val="24"/>
        </w:rPr>
        <w:tab/>
        <w:t>che i consorziati, per conto dei quali i consorzi stabili, oppure i consorzi di imprese cooperative o di imprese artigiane, hanno indicato di concorrere, non abbiano presentato offerta in qualsiasi altra forma, pena l’esclusione dalla gara sia del consorzio che del consorziato o dei consorziati indicati, ai sensi dell’articolo 48, comma 7, secondo periodo, del decreto legislativo n. 50 del 2016;</w:t>
      </w:r>
    </w:p>
    <w:p w:rsidR="00E177D4" w:rsidRPr="00E66A27" w:rsidRDefault="00E177D4" w:rsidP="00E177D4">
      <w:pPr>
        <w:widowControl w:val="0"/>
        <w:tabs>
          <w:tab w:val="left" w:pos="-2127"/>
        </w:tabs>
        <w:spacing w:line="276" w:lineRule="auto"/>
        <w:ind w:left="993" w:hanging="284"/>
        <w:rPr>
          <w:rFonts w:cs="Calibri"/>
          <w:sz w:val="24"/>
          <w:szCs w:val="24"/>
        </w:rPr>
      </w:pPr>
      <w:r w:rsidRPr="00E66A27">
        <w:rPr>
          <w:rFonts w:cs="Calibri"/>
          <w:sz w:val="24"/>
          <w:szCs w:val="24"/>
        </w:rPr>
        <w:t>c)</w:t>
      </w:r>
      <w:r w:rsidRPr="00E66A27">
        <w:rPr>
          <w:rFonts w:cs="Calibri"/>
          <w:sz w:val="24"/>
          <w:szCs w:val="24"/>
        </w:rPr>
        <w:tab/>
        <w:t>che gli operatori economici ausiliari non abbiano presentato offerta autonomamente, non abbiano partecipato in raggruppamento temporaneo o in consorzio ordinario con operatori economici titolari di offerte tra loro concorrenti e non si siano costituiti ausiliari per più operatori economici titolari di offerte tra loro concorrenti, pena l’esclusione anche dell’operatore economico offerente, ai sensi dell’articolo 89, comma 7, del decreto legislativo n.50 del 2016.</w:t>
      </w:r>
    </w:p>
    <w:p w:rsidR="00E177D4" w:rsidRPr="00E66A27" w:rsidRDefault="00E177D4" w:rsidP="00E177D4">
      <w:pPr>
        <w:widowControl w:val="0"/>
        <w:tabs>
          <w:tab w:val="left" w:pos="-2127"/>
        </w:tabs>
        <w:spacing w:line="276" w:lineRule="auto"/>
        <w:ind w:left="993" w:hanging="284"/>
        <w:rPr>
          <w:rFonts w:cs="Calibri"/>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6.2.</w:t>
      </w:r>
      <w:r w:rsidRPr="00E66A27">
        <w:rPr>
          <w:rFonts w:cs="Calibri"/>
          <w:b/>
          <w:bCs/>
          <w:sz w:val="24"/>
          <w:szCs w:val="24"/>
        </w:rPr>
        <w:tab/>
        <w:t>Cause di esclusione in fase di ammissione</w:t>
      </w: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6.2.1.</w:t>
      </w:r>
      <w:r w:rsidRPr="00E66A27">
        <w:rPr>
          <w:rFonts w:cs="Calibri"/>
          <w:b/>
          <w:bCs/>
          <w:sz w:val="24"/>
          <w:szCs w:val="24"/>
        </w:rPr>
        <w:tab/>
        <w:t>Cause di esclusione in fase di esame preliminare:</w:t>
      </w:r>
    </w:p>
    <w:p w:rsidR="00E177D4" w:rsidRPr="00E66A27" w:rsidRDefault="00E177D4" w:rsidP="00E177D4">
      <w:pPr>
        <w:widowControl w:val="0"/>
        <w:spacing w:line="276" w:lineRule="auto"/>
        <w:ind w:left="709" w:firstLine="1"/>
        <w:rPr>
          <w:rFonts w:cs="Calibri"/>
          <w:bCs/>
          <w:sz w:val="24"/>
          <w:szCs w:val="24"/>
        </w:rPr>
      </w:pPr>
      <w:r w:rsidRPr="00E66A27">
        <w:rPr>
          <w:rFonts w:cs="Calibri"/>
          <w:sz w:val="24"/>
          <w:szCs w:val="24"/>
        </w:rPr>
        <w:t>S</w:t>
      </w:r>
      <w:r w:rsidRPr="00E66A27">
        <w:rPr>
          <w:rFonts w:cs="Calibri"/>
          <w:bCs/>
          <w:sz w:val="24"/>
          <w:szCs w:val="24"/>
        </w:rPr>
        <w:t>ono esclusi, senza che si proceda all’apertura delle buste telematiche di cui all’art. 1.2, gli offerenti:</w:t>
      </w:r>
    </w:p>
    <w:p w:rsidR="00E177D4" w:rsidRPr="00E66A27" w:rsidRDefault="00E177D4" w:rsidP="00611C17">
      <w:pPr>
        <w:pStyle w:val="Paragrafoelenco"/>
        <w:widowControl w:val="0"/>
        <w:numPr>
          <w:ilvl w:val="0"/>
          <w:numId w:val="15"/>
        </w:numPr>
        <w:tabs>
          <w:tab w:val="left" w:pos="-1800"/>
          <w:tab w:val="left" w:pos="8496"/>
        </w:tabs>
        <w:suppressAutoHyphens/>
        <w:spacing w:after="0" w:line="276" w:lineRule="auto"/>
        <w:ind w:right="0"/>
        <w:rPr>
          <w:rFonts w:eastAsia="MS Mincho" w:cs="Calibri"/>
          <w:bCs/>
          <w:sz w:val="24"/>
          <w:szCs w:val="24"/>
        </w:rPr>
      </w:pPr>
      <w:r w:rsidRPr="00E66A27">
        <w:rPr>
          <w:rFonts w:eastAsia="MS Mincho" w:cs="Calibri"/>
          <w:bCs/>
          <w:sz w:val="24"/>
          <w:szCs w:val="24"/>
        </w:rPr>
        <w:t>che non consentano la loro individuazione;</w:t>
      </w:r>
    </w:p>
    <w:p w:rsidR="00E177D4" w:rsidRPr="00E66A27" w:rsidRDefault="00E177D4" w:rsidP="00611C17">
      <w:pPr>
        <w:pStyle w:val="Paragrafoelenco"/>
        <w:widowControl w:val="0"/>
        <w:numPr>
          <w:ilvl w:val="0"/>
          <w:numId w:val="15"/>
        </w:numPr>
        <w:tabs>
          <w:tab w:val="left" w:pos="-1800"/>
          <w:tab w:val="left" w:pos="8496"/>
        </w:tabs>
        <w:suppressAutoHyphens/>
        <w:spacing w:after="0" w:line="276" w:lineRule="auto"/>
        <w:ind w:right="0"/>
        <w:rPr>
          <w:rFonts w:eastAsia="MS Mincho" w:cs="Calibri"/>
          <w:bCs/>
          <w:sz w:val="24"/>
          <w:szCs w:val="24"/>
        </w:rPr>
      </w:pPr>
      <w:r w:rsidRPr="00E66A27">
        <w:rPr>
          <w:rFonts w:eastAsia="MS Mincho" w:cs="Calibri"/>
          <w:bCs/>
          <w:sz w:val="24"/>
          <w:szCs w:val="24"/>
        </w:rPr>
        <w:t xml:space="preserve">per le quali è omessa </w:t>
      </w:r>
      <w:r w:rsidRPr="00E66A27">
        <w:rPr>
          <w:rFonts w:eastAsia="MS Mincho" w:cs="Calibri"/>
          <w:b/>
          <w:bCs/>
          <w:sz w:val="24"/>
          <w:szCs w:val="24"/>
        </w:rPr>
        <w:t>l’Offerta Tecnica e/o Economica.</w:t>
      </w:r>
    </w:p>
    <w:p w:rsidR="00E177D4" w:rsidRPr="00E66A27" w:rsidRDefault="00E177D4" w:rsidP="00E177D4">
      <w:pPr>
        <w:pStyle w:val="Paragrafoelenco"/>
        <w:widowControl w:val="0"/>
        <w:tabs>
          <w:tab w:val="left" w:pos="-1800"/>
          <w:tab w:val="left" w:pos="8496"/>
        </w:tabs>
        <w:suppressAutoHyphens/>
        <w:spacing w:line="276" w:lineRule="auto"/>
        <w:ind w:left="1069"/>
        <w:rPr>
          <w:rFonts w:eastAsia="MS Mincho" w:cs="Calibri"/>
          <w:bCs/>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6.2.2.</w:t>
      </w:r>
      <w:r w:rsidRPr="00E66A27">
        <w:rPr>
          <w:rFonts w:cs="Calibri"/>
          <w:b/>
          <w:bCs/>
          <w:sz w:val="24"/>
          <w:szCs w:val="24"/>
        </w:rPr>
        <w:tab/>
        <w:t>Cause di esclusione relative a dichiarazioni o documenti</w:t>
      </w:r>
    </w:p>
    <w:p w:rsidR="00E177D4" w:rsidRPr="00E66A27" w:rsidRDefault="00E177D4" w:rsidP="00E177D4">
      <w:pPr>
        <w:widowControl w:val="0"/>
        <w:spacing w:line="276" w:lineRule="auto"/>
        <w:ind w:left="709"/>
        <w:rPr>
          <w:rFonts w:cs="Calibri"/>
          <w:sz w:val="24"/>
          <w:szCs w:val="24"/>
        </w:rPr>
      </w:pPr>
      <w:r w:rsidRPr="00E66A27">
        <w:rPr>
          <w:rFonts w:cs="Calibri"/>
          <w:sz w:val="24"/>
          <w:szCs w:val="24"/>
        </w:rPr>
        <w:t>Sono esclusi, senza che si proceda all’apertura della busta telematica dell’</w:t>
      </w:r>
      <w:r w:rsidRPr="00E66A27">
        <w:rPr>
          <w:rFonts w:cs="Calibri"/>
          <w:b/>
          <w:bCs/>
          <w:sz w:val="24"/>
          <w:szCs w:val="24"/>
        </w:rPr>
        <w:t>Offerta Economica,</w:t>
      </w:r>
      <w:r w:rsidRPr="00E66A27">
        <w:rPr>
          <w:rFonts w:cs="Calibri"/>
          <w:sz w:val="24"/>
          <w:szCs w:val="24"/>
        </w:rPr>
        <w:t xml:space="preserve"> gli offerenti:</w:t>
      </w:r>
    </w:p>
    <w:p w:rsidR="00E177D4" w:rsidRPr="00E66A27" w:rsidRDefault="00E177D4" w:rsidP="00E177D4">
      <w:pPr>
        <w:widowControl w:val="0"/>
        <w:tabs>
          <w:tab w:val="left" w:pos="-1800"/>
          <w:tab w:val="left" w:pos="8496"/>
        </w:tabs>
        <w:suppressAutoHyphens/>
        <w:spacing w:line="276" w:lineRule="auto"/>
        <w:ind w:left="992" w:hanging="283"/>
        <w:rPr>
          <w:rFonts w:cs="Calibri"/>
          <w:bCs/>
          <w:sz w:val="24"/>
          <w:szCs w:val="24"/>
        </w:rPr>
      </w:pPr>
      <w:r w:rsidRPr="00E66A27">
        <w:rPr>
          <w:rFonts w:cs="Calibri"/>
          <w:bCs/>
          <w:sz w:val="24"/>
          <w:szCs w:val="24"/>
        </w:rPr>
        <w:t>a)</w:t>
      </w:r>
      <w:r w:rsidRPr="00E66A27">
        <w:rPr>
          <w:rFonts w:cs="Calibri"/>
          <w:bCs/>
          <w:sz w:val="24"/>
          <w:szCs w:val="24"/>
        </w:rPr>
        <w:tab/>
        <w:t>che ricadono in una delle condizioni di cui all’articolo 6.1.3;</w:t>
      </w:r>
    </w:p>
    <w:p w:rsidR="00E177D4" w:rsidRPr="00E66A27" w:rsidRDefault="00E177D4" w:rsidP="00E177D4">
      <w:pPr>
        <w:widowControl w:val="0"/>
        <w:tabs>
          <w:tab w:val="left" w:pos="-1800"/>
          <w:tab w:val="left" w:pos="8496"/>
        </w:tabs>
        <w:suppressAutoHyphens/>
        <w:spacing w:line="276" w:lineRule="auto"/>
        <w:ind w:left="992" w:hanging="283"/>
        <w:rPr>
          <w:rFonts w:cs="Calibri"/>
          <w:bCs/>
          <w:sz w:val="24"/>
          <w:szCs w:val="24"/>
        </w:rPr>
      </w:pPr>
      <w:r w:rsidRPr="00E66A27">
        <w:rPr>
          <w:rFonts w:cs="Calibri"/>
          <w:bCs/>
          <w:sz w:val="24"/>
          <w:szCs w:val="24"/>
        </w:rPr>
        <w:t>b)</w:t>
      </w:r>
      <w:r w:rsidRPr="00E66A27">
        <w:rPr>
          <w:rFonts w:cs="Calibri"/>
          <w:bCs/>
          <w:sz w:val="24"/>
          <w:szCs w:val="24"/>
        </w:rPr>
        <w:tab/>
        <w:t>che in una o più d’una delle dichiarazioni, hanno palesemente esposto condizioni oggettivamente e irrimediabilmente ostative alla partecipazione, autoconfessorie, non rimediabili con soccorso istruttorio, previste da una disposizione di legge statale o dal d.P.R. n. 207 del 2010, oppure hanno esposto dichiarazioni mendaci o prodotto documenti palesemente falsi;</w:t>
      </w:r>
    </w:p>
    <w:p w:rsidR="00E177D4" w:rsidRPr="00E66A27" w:rsidRDefault="00E177D4" w:rsidP="00E177D4">
      <w:pPr>
        <w:widowControl w:val="0"/>
        <w:tabs>
          <w:tab w:val="left" w:pos="-1800"/>
          <w:tab w:val="left" w:pos="8496"/>
        </w:tabs>
        <w:suppressAutoHyphens/>
        <w:spacing w:line="276" w:lineRule="auto"/>
        <w:ind w:left="992" w:hanging="283"/>
        <w:rPr>
          <w:rFonts w:cs="Calibri"/>
          <w:bCs/>
          <w:sz w:val="24"/>
          <w:szCs w:val="24"/>
        </w:rPr>
      </w:pPr>
      <w:r w:rsidRPr="00E66A27">
        <w:rPr>
          <w:rFonts w:cs="Calibri"/>
          <w:bCs/>
          <w:sz w:val="24"/>
          <w:szCs w:val="24"/>
        </w:rPr>
        <w:t>c)</w:t>
      </w:r>
      <w:r w:rsidRPr="00E66A27">
        <w:rPr>
          <w:rFonts w:cs="Calibri"/>
          <w:bCs/>
          <w:sz w:val="24"/>
          <w:szCs w:val="24"/>
        </w:rPr>
        <w:tab/>
        <w:t>che non hanno assolto l’obbligo di sopralluogo assistito in sito, richiesto all’articolo 3.1.3, lettera a), punto sub. a.2), oppure il sopralluogo è stato effettuato da soggetto diverso da quelli ammessi.</w:t>
      </w:r>
    </w:p>
    <w:p w:rsidR="00E177D4" w:rsidRPr="00E66A27" w:rsidRDefault="00E177D4" w:rsidP="00E177D4">
      <w:pPr>
        <w:widowControl w:val="0"/>
        <w:tabs>
          <w:tab w:val="left" w:pos="-1800"/>
          <w:tab w:val="left" w:pos="8496"/>
        </w:tabs>
        <w:suppressAutoHyphens/>
        <w:spacing w:line="276" w:lineRule="auto"/>
        <w:ind w:left="992" w:hanging="283"/>
        <w:rPr>
          <w:rFonts w:cs="Calibri"/>
          <w:bCs/>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6.2.3.</w:t>
      </w:r>
      <w:r w:rsidRPr="00E66A27">
        <w:rPr>
          <w:rFonts w:cs="Calibri"/>
          <w:b/>
          <w:bCs/>
          <w:sz w:val="24"/>
          <w:szCs w:val="24"/>
        </w:rPr>
        <w:tab/>
        <w:t>Ammissioni con riserva subordinate a soccorso istruttorio</w:t>
      </w:r>
    </w:p>
    <w:p w:rsidR="00E177D4" w:rsidRPr="00E66A27" w:rsidRDefault="00E177D4" w:rsidP="00E177D4">
      <w:pPr>
        <w:widowControl w:val="0"/>
        <w:spacing w:line="276" w:lineRule="auto"/>
        <w:ind w:left="709"/>
        <w:rPr>
          <w:rFonts w:cs="Calibri"/>
          <w:bCs/>
          <w:sz w:val="24"/>
          <w:szCs w:val="24"/>
        </w:rPr>
      </w:pPr>
      <w:r w:rsidRPr="00E66A27">
        <w:rPr>
          <w:rFonts w:cs="Calibri"/>
          <w:bCs/>
          <w:sz w:val="24"/>
          <w:szCs w:val="24"/>
        </w:rPr>
        <w:t>Sono ammessi con riserva ai sensi del successivo articolo 6.2.4</w:t>
      </w:r>
      <w:r w:rsidRPr="00E66A27">
        <w:rPr>
          <w:rFonts w:cs="Calibri"/>
          <w:sz w:val="24"/>
          <w:szCs w:val="24"/>
        </w:rPr>
        <w:t>, gli offerenti</w:t>
      </w:r>
      <w:r w:rsidRPr="00E66A27">
        <w:rPr>
          <w:rFonts w:cs="Calibri"/>
          <w:bCs/>
          <w:sz w:val="24"/>
          <w:szCs w:val="24"/>
        </w:rPr>
        <w:t>:</w:t>
      </w:r>
    </w:p>
    <w:p w:rsidR="00E177D4" w:rsidRPr="00E66A27" w:rsidRDefault="00E177D4" w:rsidP="00E177D4">
      <w:pPr>
        <w:widowControl w:val="0"/>
        <w:tabs>
          <w:tab w:val="left" w:pos="-1800"/>
          <w:tab w:val="left" w:pos="8496"/>
        </w:tabs>
        <w:suppressAutoHyphens/>
        <w:spacing w:line="276" w:lineRule="auto"/>
        <w:ind w:left="992" w:hanging="283"/>
        <w:rPr>
          <w:rFonts w:cs="Calibri"/>
          <w:bCs/>
          <w:sz w:val="24"/>
          <w:szCs w:val="24"/>
        </w:rPr>
      </w:pPr>
      <w:r w:rsidRPr="00E66A27">
        <w:rPr>
          <w:rFonts w:cs="Calibri"/>
          <w:bCs/>
          <w:sz w:val="24"/>
          <w:szCs w:val="24"/>
        </w:rPr>
        <w:t>a)</w:t>
      </w:r>
      <w:r w:rsidRPr="00E66A27">
        <w:rPr>
          <w:rFonts w:cs="Calibri"/>
          <w:bCs/>
          <w:sz w:val="24"/>
          <w:szCs w:val="24"/>
        </w:rPr>
        <w:tab/>
        <w:t>che, in relazione ad una o più d’una delle dichiarazioni richieste, ivi comprese quelle relative all’assenza di cause di esclusione, al possesso dei requisiti di partecipazione e di qualificazione:</w:t>
      </w:r>
    </w:p>
    <w:p w:rsidR="00E177D4" w:rsidRPr="00E66A27" w:rsidRDefault="00E177D4" w:rsidP="00E177D4">
      <w:pPr>
        <w:widowControl w:val="0"/>
        <w:tabs>
          <w:tab w:val="left" w:pos="-1800"/>
          <w:tab w:val="left" w:pos="8496"/>
        </w:tabs>
        <w:suppressAutoHyphens/>
        <w:spacing w:line="276" w:lineRule="auto"/>
        <w:ind w:left="1276" w:hanging="283"/>
        <w:rPr>
          <w:rFonts w:cs="Calibri"/>
          <w:bCs/>
          <w:sz w:val="24"/>
          <w:szCs w:val="24"/>
        </w:rPr>
      </w:pPr>
      <w:r w:rsidRPr="00E66A27">
        <w:rPr>
          <w:rFonts w:cs="Calibri"/>
          <w:bCs/>
          <w:sz w:val="24"/>
          <w:szCs w:val="24"/>
        </w:rPr>
        <w:t>---</w:t>
      </w:r>
      <w:r w:rsidRPr="00E66A27">
        <w:rPr>
          <w:rFonts w:cs="Calibri"/>
          <w:bCs/>
          <w:sz w:val="24"/>
          <w:szCs w:val="24"/>
        </w:rPr>
        <w:tab/>
        <w:t>ne hanno omesso la presentazione;</w:t>
      </w:r>
    </w:p>
    <w:p w:rsidR="00E177D4" w:rsidRPr="00E66A27" w:rsidRDefault="00E177D4" w:rsidP="00E177D4">
      <w:pPr>
        <w:widowControl w:val="0"/>
        <w:tabs>
          <w:tab w:val="left" w:pos="-1800"/>
          <w:tab w:val="left" w:pos="8496"/>
        </w:tabs>
        <w:suppressAutoHyphens/>
        <w:spacing w:line="276" w:lineRule="auto"/>
        <w:ind w:left="1276" w:hanging="283"/>
        <w:rPr>
          <w:rFonts w:cs="Calibri"/>
          <w:bCs/>
          <w:sz w:val="24"/>
          <w:szCs w:val="24"/>
        </w:rPr>
      </w:pPr>
      <w:r w:rsidRPr="00E66A27">
        <w:rPr>
          <w:rFonts w:cs="Calibri"/>
          <w:bCs/>
          <w:sz w:val="24"/>
          <w:szCs w:val="24"/>
        </w:rPr>
        <w:t>---</w:t>
      </w:r>
      <w:r w:rsidRPr="00E66A27">
        <w:rPr>
          <w:rFonts w:cs="Calibri"/>
          <w:bCs/>
          <w:sz w:val="24"/>
          <w:szCs w:val="24"/>
        </w:rPr>
        <w:tab/>
        <w:t>fuori dai casi di cui al precedente articolo 6.2.2, hanno dichiarato condizioni errate, non pertinenti, insufficienti, o comunque non idonee all'accertamento dell'esistenza di fatti, condizioni o requisiti per i quali sono prodotte;</w:t>
      </w:r>
    </w:p>
    <w:p w:rsidR="00E177D4" w:rsidRPr="00E66A27" w:rsidRDefault="00E177D4" w:rsidP="00E177D4">
      <w:pPr>
        <w:widowControl w:val="0"/>
        <w:tabs>
          <w:tab w:val="left" w:pos="-1800"/>
          <w:tab w:val="left" w:pos="8496"/>
        </w:tabs>
        <w:suppressAutoHyphens/>
        <w:spacing w:line="276" w:lineRule="auto"/>
        <w:ind w:left="1276" w:hanging="283"/>
        <w:rPr>
          <w:rFonts w:cs="Calibri"/>
          <w:bCs/>
          <w:sz w:val="24"/>
          <w:szCs w:val="24"/>
        </w:rPr>
      </w:pPr>
      <w:r w:rsidRPr="00E66A27">
        <w:rPr>
          <w:rFonts w:cs="Calibri"/>
          <w:bCs/>
          <w:sz w:val="24"/>
          <w:szCs w:val="24"/>
        </w:rPr>
        <w:t>---</w:t>
      </w:r>
      <w:r w:rsidRPr="00E66A27">
        <w:rPr>
          <w:rFonts w:cs="Calibri"/>
          <w:bCs/>
          <w:sz w:val="24"/>
          <w:szCs w:val="24"/>
        </w:rPr>
        <w:tab/>
        <w:t>hanno omesso la sottoscrizione del dichiarante, hanno apposto una sottoscrizione non ammissibile in base alle disposizioni della presente documentazione di gara o degli atti da questa richiamati, o non sono corredate dalla copia del documento di riconoscimento del dichiarante, anche cumulativamente per tutte le dichiarazioni del medesimo soggetto;</w:t>
      </w:r>
    </w:p>
    <w:p w:rsidR="00E177D4" w:rsidRPr="00E66A27" w:rsidRDefault="00E177D4" w:rsidP="00E177D4">
      <w:pPr>
        <w:widowControl w:val="0"/>
        <w:tabs>
          <w:tab w:val="left" w:pos="-1800"/>
          <w:tab w:val="left" w:pos="8496"/>
        </w:tabs>
        <w:suppressAutoHyphens/>
        <w:spacing w:line="276" w:lineRule="auto"/>
        <w:ind w:left="993" w:hanging="284"/>
        <w:rPr>
          <w:rFonts w:cs="Calibri"/>
          <w:bCs/>
          <w:sz w:val="24"/>
          <w:szCs w:val="24"/>
        </w:rPr>
      </w:pPr>
      <w:r w:rsidRPr="00E66A27">
        <w:rPr>
          <w:rFonts w:cs="Calibri"/>
          <w:bCs/>
          <w:sz w:val="24"/>
          <w:szCs w:val="24"/>
        </w:rPr>
        <w:t>b)</w:t>
      </w:r>
      <w:r w:rsidRPr="00E66A27">
        <w:rPr>
          <w:rFonts w:cs="Calibri"/>
          <w:bCs/>
          <w:sz w:val="24"/>
          <w:szCs w:val="24"/>
        </w:rPr>
        <w:tab/>
        <w:t xml:space="preserve">che non hanno dichiarato di aver formulato l’offerta autonomamente, o non hanno dichiarato alcuna delle condizioni cui all’articolo 80, comma 5 lettera m e 86 del d. lgs 50/2016 con riferimento agli eventuali offerenti o partecipanti, in </w:t>
      </w:r>
      <w:r w:rsidRPr="00E66A27">
        <w:rPr>
          <w:rFonts w:cs="Calibri"/>
          <w:bCs/>
          <w:spacing w:val="-2"/>
          <w:sz w:val="24"/>
          <w:szCs w:val="24"/>
        </w:rPr>
        <w:t>situazione di controllo di cui all'articolo 2359 del codice civile;</w:t>
      </w:r>
    </w:p>
    <w:p w:rsidR="00E177D4" w:rsidRPr="00E66A27" w:rsidRDefault="00E177D4" w:rsidP="00E177D4">
      <w:pPr>
        <w:widowControl w:val="0"/>
        <w:tabs>
          <w:tab w:val="left" w:pos="-1800"/>
          <w:tab w:val="left" w:pos="8496"/>
        </w:tabs>
        <w:suppressAutoHyphens/>
        <w:spacing w:line="276" w:lineRule="auto"/>
        <w:ind w:left="993" w:hanging="284"/>
        <w:rPr>
          <w:rFonts w:cs="Calibri"/>
          <w:bCs/>
          <w:spacing w:val="-2"/>
          <w:sz w:val="24"/>
          <w:szCs w:val="24"/>
        </w:rPr>
      </w:pPr>
      <w:r w:rsidRPr="00E66A27">
        <w:rPr>
          <w:rFonts w:cs="Calibri"/>
          <w:bCs/>
          <w:sz w:val="24"/>
          <w:szCs w:val="24"/>
        </w:rPr>
        <w:t>c)</w:t>
      </w:r>
      <w:r w:rsidRPr="00E66A27">
        <w:rPr>
          <w:rFonts w:cs="Calibri"/>
          <w:bCs/>
          <w:sz w:val="24"/>
          <w:szCs w:val="24"/>
        </w:rPr>
        <w:tab/>
        <w:t>che</w:t>
      </w:r>
      <w:r w:rsidRPr="00E66A27">
        <w:rPr>
          <w:rFonts w:cs="Calibri"/>
          <w:bCs/>
          <w:spacing w:val="-2"/>
          <w:sz w:val="24"/>
          <w:szCs w:val="24"/>
        </w:rPr>
        <w:t>, in caso di raggruppamento temporaneo o consorzio ordinario, nonché, compatibilmente, con la normativa applicabile, in caso di rete di imprese o di G.E.I.E., hanno omesso:</w:t>
      </w:r>
    </w:p>
    <w:p w:rsidR="00E177D4" w:rsidRPr="00E66A27" w:rsidRDefault="00E177D4" w:rsidP="00E177D4">
      <w:pPr>
        <w:widowControl w:val="0"/>
        <w:tabs>
          <w:tab w:val="left" w:pos="-1800"/>
          <w:tab w:val="left" w:pos="8496"/>
        </w:tabs>
        <w:suppressAutoHyphens/>
        <w:spacing w:line="276" w:lineRule="auto"/>
        <w:ind w:left="1276" w:hanging="284"/>
        <w:rPr>
          <w:rFonts w:cs="Calibri"/>
          <w:bCs/>
          <w:sz w:val="24"/>
          <w:szCs w:val="24"/>
        </w:rPr>
      </w:pPr>
      <w:r w:rsidRPr="00E66A27">
        <w:rPr>
          <w:rFonts w:cs="Calibri"/>
          <w:b/>
          <w:bCs/>
          <w:sz w:val="24"/>
          <w:szCs w:val="24"/>
        </w:rPr>
        <w:t>---</w:t>
      </w:r>
      <w:r w:rsidRPr="00E66A27">
        <w:rPr>
          <w:rFonts w:cs="Calibri"/>
          <w:b/>
          <w:bCs/>
          <w:sz w:val="24"/>
          <w:szCs w:val="24"/>
        </w:rPr>
        <w:tab/>
      </w:r>
      <w:r w:rsidRPr="00E66A27">
        <w:rPr>
          <w:rFonts w:cs="Calibri"/>
          <w:b/>
          <w:bCs/>
          <w:spacing w:val="-4"/>
          <w:sz w:val="24"/>
          <w:szCs w:val="24"/>
        </w:rPr>
        <w:t>se già costituito</w:t>
      </w:r>
      <w:r w:rsidRPr="00E66A27">
        <w:rPr>
          <w:rFonts w:cs="Calibri"/>
          <w:bCs/>
          <w:spacing w:val="-4"/>
          <w:sz w:val="24"/>
          <w:szCs w:val="24"/>
        </w:rPr>
        <w:t>, l’atto di mandato o la dichiarazione di cui all’articolo 3.1.4, lettera c), punto sub. c.1);</w:t>
      </w:r>
    </w:p>
    <w:p w:rsidR="00E177D4" w:rsidRPr="00E66A27" w:rsidRDefault="00E177D4" w:rsidP="00E177D4">
      <w:pPr>
        <w:widowControl w:val="0"/>
        <w:tabs>
          <w:tab w:val="left" w:pos="-1800"/>
          <w:tab w:val="left" w:pos="8496"/>
        </w:tabs>
        <w:suppressAutoHyphens/>
        <w:spacing w:line="276" w:lineRule="auto"/>
        <w:ind w:left="1276" w:hanging="284"/>
        <w:rPr>
          <w:rFonts w:cs="Calibri"/>
          <w:bCs/>
          <w:sz w:val="24"/>
          <w:szCs w:val="24"/>
        </w:rPr>
      </w:pPr>
      <w:r w:rsidRPr="00E66A27">
        <w:rPr>
          <w:rFonts w:cs="Calibri"/>
          <w:b/>
          <w:bCs/>
          <w:sz w:val="24"/>
          <w:szCs w:val="24"/>
        </w:rPr>
        <w:t>---</w:t>
      </w:r>
      <w:r w:rsidRPr="00E66A27">
        <w:rPr>
          <w:rFonts w:cs="Calibri"/>
          <w:b/>
          <w:bCs/>
          <w:sz w:val="24"/>
          <w:szCs w:val="24"/>
        </w:rPr>
        <w:tab/>
        <w:t>se da costituirsi</w:t>
      </w:r>
      <w:r w:rsidRPr="00E66A27">
        <w:rPr>
          <w:rFonts w:cs="Calibri"/>
          <w:bCs/>
          <w:sz w:val="24"/>
          <w:szCs w:val="24"/>
        </w:rPr>
        <w:t>, l’impegno alla costituzione di cui all’articolo 3.1.4, lettera c), punto sub. c.2), salvo che tale impegno risulti unito all’offerta ai sensi del Capo 4, lettera f), punto sub. f.2);</w:t>
      </w:r>
    </w:p>
    <w:p w:rsidR="00E177D4" w:rsidRPr="00E66A27" w:rsidRDefault="00E177D4" w:rsidP="00E177D4">
      <w:pPr>
        <w:widowControl w:val="0"/>
        <w:tabs>
          <w:tab w:val="left" w:pos="-1800"/>
          <w:tab w:val="left" w:pos="8496"/>
        </w:tabs>
        <w:suppressAutoHyphens/>
        <w:spacing w:line="276" w:lineRule="auto"/>
        <w:ind w:left="1276" w:hanging="284"/>
        <w:rPr>
          <w:rFonts w:cs="Calibri"/>
          <w:bCs/>
          <w:sz w:val="24"/>
          <w:szCs w:val="24"/>
        </w:rPr>
      </w:pPr>
      <w:r w:rsidRPr="00E66A27">
        <w:rPr>
          <w:rFonts w:cs="Calibri"/>
          <w:bCs/>
          <w:sz w:val="24"/>
          <w:szCs w:val="24"/>
        </w:rPr>
        <w:t>---</w:t>
      </w:r>
      <w:r w:rsidRPr="00E66A27">
        <w:rPr>
          <w:rFonts w:cs="Calibri"/>
          <w:bCs/>
          <w:sz w:val="24"/>
          <w:szCs w:val="24"/>
        </w:rPr>
        <w:tab/>
        <w:t>di indicare i lavori o le parti di lavoro da eseguire da parte di ciascun operatore economico raggruppato o consorziato;</w:t>
      </w:r>
    </w:p>
    <w:p w:rsidR="00E177D4" w:rsidRPr="00E66A27" w:rsidRDefault="00E177D4" w:rsidP="00E177D4">
      <w:pPr>
        <w:widowControl w:val="0"/>
        <w:tabs>
          <w:tab w:val="left" w:pos="-1800"/>
          <w:tab w:val="left" w:pos="8496"/>
        </w:tabs>
        <w:suppressAutoHyphens/>
        <w:spacing w:line="276" w:lineRule="auto"/>
        <w:ind w:left="1276" w:hanging="284"/>
        <w:rPr>
          <w:rFonts w:cs="Calibri"/>
          <w:bCs/>
          <w:sz w:val="24"/>
          <w:szCs w:val="24"/>
        </w:rPr>
      </w:pPr>
      <w:r w:rsidRPr="00E66A27">
        <w:rPr>
          <w:rFonts w:cs="Calibri"/>
          <w:bCs/>
          <w:sz w:val="24"/>
          <w:szCs w:val="24"/>
        </w:rPr>
        <w:t>---</w:t>
      </w:r>
      <w:r w:rsidRPr="00E66A27">
        <w:rPr>
          <w:rFonts w:cs="Calibri"/>
          <w:bCs/>
          <w:sz w:val="24"/>
          <w:szCs w:val="24"/>
        </w:rPr>
        <w:tab/>
        <w:t>hanno presentato le dichiarazioni di cui al punto precedente in misura incompatibile con i requisiti di cui hanno dichiarato di disporre oppure dalle quali non risulti la compatibilità tra i requisiti posseduti e le quote di partecipazione o i lavori da assumere;</w:t>
      </w:r>
    </w:p>
    <w:p w:rsidR="00E177D4" w:rsidRPr="00E66A27" w:rsidRDefault="00E177D4" w:rsidP="00E177D4">
      <w:pPr>
        <w:widowControl w:val="0"/>
        <w:tabs>
          <w:tab w:val="left" w:pos="-1800"/>
          <w:tab w:val="left" w:pos="8496"/>
        </w:tabs>
        <w:suppressAutoHyphens/>
        <w:spacing w:line="276" w:lineRule="auto"/>
        <w:ind w:left="993" w:hanging="284"/>
        <w:rPr>
          <w:rFonts w:cs="Calibri"/>
          <w:bCs/>
          <w:sz w:val="24"/>
          <w:szCs w:val="24"/>
        </w:rPr>
      </w:pPr>
      <w:r w:rsidRPr="00E66A27">
        <w:rPr>
          <w:rFonts w:cs="Calibri"/>
          <w:bCs/>
          <w:sz w:val="24"/>
          <w:szCs w:val="24"/>
        </w:rPr>
        <w:t>d)</w:t>
      </w:r>
      <w:r w:rsidRPr="00E66A27">
        <w:rPr>
          <w:rFonts w:cs="Calibri"/>
          <w:bCs/>
          <w:sz w:val="24"/>
          <w:szCs w:val="24"/>
        </w:rPr>
        <w:tab/>
        <w:t>che, in caso di:</w:t>
      </w:r>
    </w:p>
    <w:p w:rsidR="00E177D4" w:rsidRPr="00E66A27" w:rsidRDefault="00E177D4" w:rsidP="00E177D4">
      <w:pPr>
        <w:widowControl w:val="0"/>
        <w:tabs>
          <w:tab w:val="left" w:pos="-1800"/>
          <w:tab w:val="left" w:pos="8496"/>
        </w:tabs>
        <w:suppressAutoHyphens/>
        <w:spacing w:line="276" w:lineRule="auto"/>
        <w:ind w:left="1276" w:hanging="284"/>
        <w:rPr>
          <w:rFonts w:cs="Calibri"/>
          <w:bCs/>
          <w:spacing w:val="-2"/>
          <w:sz w:val="24"/>
          <w:szCs w:val="24"/>
        </w:rPr>
      </w:pPr>
      <w:r w:rsidRPr="00E66A27">
        <w:rPr>
          <w:rFonts w:cs="Calibri"/>
          <w:bCs/>
          <w:spacing w:val="-2"/>
          <w:sz w:val="24"/>
          <w:szCs w:val="24"/>
        </w:rPr>
        <w:t>---</w:t>
      </w:r>
      <w:r w:rsidRPr="00E66A27">
        <w:rPr>
          <w:rFonts w:cs="Calibri"/>
          <w:bCs/>
          <w:spacing w:val="-2"/>
          <w:sz w:val="24"/>
          <w:szCs w:val="24"/>
        </w:rPr>
        <w:tab/>
        <w:t>consorzio di cooperative o di imprese artigiane, oppure di consorzio stabile, non avendo indicato di eseguire i lavori direttamente con la propria organizzazione consortile, non hanno indicato il consorziato esecutore per il quale concorrono;</w:t>
      </w:r>
    </w:p>
    <w:p w:rsidR="00E177D4" w:rsidRPr="00E66A27" w:rsidRDefault="00E177D4" w:rsidP="00E177D4">
      <w:pPr>
        <w:widowControl w:val="0"/>
        <w:tabs>
          <w:tab w:val="left" w:pos="-1800"/>
          <w:tab w:val="left" w:pos="8496"/>
        </w:tabs>
        <w:suppressAutoHyphens/>
        <w:spacing w:line="276" w:lineRule="auto"/>
        <w:ind w:left="1276" w:hanging="284"/>
        <w:rPr>
          <w:rFonts w:cs="Calibri"/>
          <w:bCs/>
          <w:spacing w:val="-2"/>
          <w:sz w:val="24"/>
          <w:szCs w:val="24"/>
        </w:rPr>
      </w:pPr>
      <w:r w:rsidRPr="00E66A27">
        <w:rPr>
          <w:rFonts w:cs="Calibri"/>
          <w:bCs/>
          <w:spacing w:val="-2"/>
          <w:sz w:val="24"/>
          <w:szCs w:val="24"/>
        </w:rPr>
        <w:t>---</w:t>
      </w:r>
      <w:r w:rsidRPr="00E66A27">
        <w:rPr>
          <w:rFonts w:cs="Calibri"/>
          <w:bCs/>
          <w:spacing w:val="-2"/>
          <w:sz w:val="24"/>
          <w:szCs w:val="24"/>
        </w:rPr>
        <w:tab/>
        <w:t>avvalimento, hanno omesso il contratto di avvalimento o hanno allegato un contratto non idoneo allo scopo previsto dalla normativa, oppure hanno omesso la dichiarazione di appartenenza al medesimo gruppo alternativa al contratto;</w:t>
      </w:r>
    </w:p>
    <w:p w:rsidR="00E177D4" w:rsidRPr="00E66A27" w:rsidRDefault="00E177D4" w:rsidP="00E177D4">
      <w:pPr>
        <w:widowControl w:val="0"/>
        <w:tabs>
          <w:tab w:val="left" w:pos="-1800"/>
          <w:tab w:val="left" w:pos="8496"/>
        </w:tabs>
        <w:suppressAutoHyphens/>
        <w:spacing w:line="276" w:lineRule="auto"/>
        <w:ind w:left="993" w:hanging="284"/>
        <w:rPr>
          <w:rFonts w:eastAsia="MS Mincho" w:cs="Calibri"/>
          <w:bCs/>
          <w:spacing w:val="-2"/>
          <w:sz w:val="24"/>
          <w:szCs w:val="24"/>
        </w:rPr>
      </w:pPr>
      <w:r w:rsidRPr="00E66A27">
        <w:rPr>
          <w:rFonts w:eastAsia="MS Mincho" w:cs="Calibri"/>
          <w:bCs/>
          <w:sz w:val="24"/>
          <w:szCs w:val="24"/>
        </w:rPr>
        <w:t>e)</w:t>
      </w:r>
      <w:r w:rsidRPr="00E66A27">
        <w:rPr>
          <w:rFonts w:eastAsia="MS Mincho" w:cs="Calibri"/>
          <w:bCs/>
          <w:sz w:val="24"/>
          <w:szCs w:val="24"/>
        </w:rPr>
        <w:tab/>
        <w:t xml:space="preserve">i cui operatori economici consorziati, raggruppati o ausiliari, </w:t>
      </w:r>
      <w:r w:rsidRPr="00E66A27">
        <w:rPr>
          <w:rFonts w:eastAsia="MS Mincho" w:cs="Calibri"/>
          <w:bCs/>
          <w:spacing w:val="-2"/>
          <w:sz w:val="24"/>
          <w:szCs w:val="24"/>
        </w:rPr>
        <w:t>incorrono in una delle condizioni di cui al presente articolo 6.2.3, in quanto pertinenti;</w:t>
      </w:r>
    </w:p>
    <w:p w:rsidR="00E177D4" w:rsidRPr="00E66A27" w:rsidRDefault="00E177D4" w:rsidP="00E177D4">
      <w:pPr>
        <w:widowControl w:val="0"/>
        <w:tabs>
          <w:tab w:val="left" w:pos="-1800"/>
          <w:tab w:val="left" w:pos="8496"/>
        </w:tabs>
        <w:suppressAutoHyphens/>
        <w:spacing w:line="276" w:lineRule="auto"/>
        <w:ind w:left="993" w:hanging="284"/>
        <w:rPr>
          <w:rFonts w:cs="Calibri"/>
          <w:bCs/>
          <w:sz w:val="24"/>
          <w:szCs w:val="24"/>
        </w:rPr>
      </w:pPr>
      <w:r w:rsidRPr="00E66A27">
        <w:rPr>
          <w:rFonts w:cs="Calibri"/>
          <w:bCs/>
          <w:sz w:val="24"/>
          <w:szCs w:val="24"/>
        </w:rPr>
        <w:t>f)</w:t>
      </w:r>
      <w:r w:rsidRPr="00E66A27">
        <w:rPr>
          <w:rFonts w:cs="Calibri"/>
          <w:bCs/>
          <w:sz w:val="24"/>
          <w:szCs w:val="24"/>
        </w:rPr>
        <w:tab/>
        <w:t>che non hanno presentato la cauzione provvisoria, oppure hanno presentato una cauzione provvisoria in misura insufficiente, intestata ad altro soggetto, con scadenza anticipata rispetto a quanto previsto dagli atti di gara, carente di una delle clausole prescritte dalla legge o dagli atti di gara, oppure, in caso di raggruppamento temporaneo o consorzio ordinario non ancora costituito formalmente, rilasciata senza l’indicazione di tutti gli operatori economici raggruppati o consorziati;</w:t>
      </w:r>
    </w:p>
    <w:p w:rsidR="00E177D4" w:rsidRPr="00E66A27" w:rsidRDefault="00E177D4" w:rsidP="00E177D4">
      <w:pPr>
        <w:widowControl w:val="0"/>
        <w:tabs>
          <w:tab w:val="left" w:pos="-1800"/>
          <w:tab w:val="left" w:pos="8496"/>
        </w:tabs>
        <w:suppressAutoHyphens/>
        <w:spacing w:line="276" w:lineRule="auto"/>
        <w:ind w:left="993" w:hanging="284"/>
        <w:rPr>
          <w:rFonts w:cs="Calibri"/>
          <w:bCs/>
          <w:sz w:val="24"/>
          <w:szCs w:val="24"/>
        </w:rPr>
      </w:pPr>
      <w:r w:rsidRPr="00E66A27">
        <w:rPr>
          <w:rFonts w:cs="Calibri"/>
          <w:bCs/>
          <w:sz w:val="24"/>
          <w:szCs w:val="24"/>
        </w:rPr>
        <w:t>g)</w:t>
      </w:r>
      <w:r w:rsidRPr="00E66A27">
        <w:rPr>
          <w:rFonts w:cs="Calibri"/>
          <w:bCs/>
          <w:sz w:val="24"/>
          <w:szCs w:val="24"/>
        </w:rPr>
        <w:tab/>
        <w:t>la cui cauzione provvisoria è sprovvista dell’impegno, rilasciata da un istituto autorizzato, a rilasciare la garanzia fideiussoria (cauzione definitiva) in caso di aggiudicazione, oppure tale impegno non è idoneo per carenze di contenuto o di sottoscrizione;</w:t>
      </w:r>
    </w:p>
    <w:p w:rsidR="00E177D4" w:rsidRPr="00E66A27" w:rsidRDefault="00E177D4" w:rsidP="00E177D4">
      <w:pPr>
        <w:widowControl w:val="0"/>
        <w:tabs>
          <w:tab w:val="left" w:pos="-1800"/>
          <w:tab w:val="left" w:pos="8496"/>
        </w:tabs>
        <w:suppressAutoHyphens/>
        <w:spacing w:line="276" w:lineRule="auto"/>
        <w:ind w:left="993" w:hanging="284"/>
        <w:rPr>
          <w:rFonts w:cs="Calibri"/>
          <w:bCs/>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6.2.4.</w:t>
      </w:r>
      <w:r w:rsidRPr="00E66A27">
        <w:rPr>
          <w:rFonts w:cs="Calibri"/>
          <w:b/>
          <w:bCs/>
          <w:sz w:val="24"/>
          <w:szCs w:val="24"/>
        </w:rPr>
        <w:tab/>
        <w:t>Soccorso istruttorio</w:t>
      </w:r>
    </w:p>
    <w:p w:rsidR="00E177D4" w:rsidRPr="00E66A27" w:rsidRDefault="00E177D4" w:rsidP="00E177D4">
      <w:pPr>
        <w:widowControl w:val="0"/>
        <w:spacing w:line="276" w:lineRule="auto"/>
        <w:ind w:left="709"/>
        <w:rPr>
          <w:rFonts w:cs="Calibri"/>
          <w:bCs/>
          <w:sz w:val="24"/>
          <w:szCs w:val="24"/>
        </w:rPr>
      </w:pPr>
      <w:r w:rsidRPr="00E66A27">
        <w:rPr>
          <w:rFonts w:cs="Calibri"/>
          <w:bCs/>
          <w:sz w:val="24"/>
          <w:szCs w:val="24"/>
        </w:rPr>
        <w:t>Ai sensi dell’articolo 83 comma 9, del D.Lgs. 50/2016, prima di procedere all’esclusione per una delle cause di cui al precedente articolo 6.2.3, la Stazione appaltante:</w:t>
      </w:r>
    </w:p>
    <w:p w:rsidR="00E177D4" w:rsidRPr="00E66A27" w:rsidRDefault="00E177D4" w:rsidP="00E177D4">
      <w:pPr>
        <w:widowControl w:val="0"/>
        <w:tabs>
          <w:tab w:val="left" w:pos="-1800"/>
          <w:tab w:val="left" w:pos="8496"/>
        </w:tabs>
        <w:suppressAutoHyphens/>
        <w:spacing w:line="276" w:lineRule="auto"/>
        <w:ind w:left="992" w:hanging="283"/>
        <w:rPr>
          <w:rFonts w:cs="Calibri"/>
          <w:bCs/>
          <w:sz w:val="24"/>
          <w:szCs w:val="24"/>
        </w:rPr>
      </w:pPr>
      <w:r w:rsidRPr="00E66A27">
        <w:rPr>
          <w:rFonts w:cs="Calibri"/>
          <w:sz w:val="24"/>
          <w:szCs w:val="24"/>
        </w:rPr>
        <w:t>a)</w:t>
      </w:r>
      <w:r w:rsidRPr="00E66A27">
        <w:rPr>
          <w:rFonts w:cs="Calibri"/>
          <w:sz w:val="24"/>
          <w:szCs w:val="24"/>
        </w:rPr>
        <w:tab/>
      </w:r>
      <w:r w:rsidRPr="00E66A27">
        <w:rPr>
          <w:rFonts w:cs="Calibri"/>
          <w:bCs/>
          <w:sz w:val="24"/>
          <w:szCs w:val="24"/>
        </w:rPr>
        <w:t>assegna all’offerente il termine perentorio non superiore a 10 (dieci) giorni, perché siano rese, integrate o regolarizzate le dichiarazioni necessarie, indicandone il contenuto e i soggetti che le devono rendere;</w:t>
      </w:r>
    </w:p>
    <w:p w:rsidR="00E177D4" w:rsidRPr="00E66A27" w:rsidRDefault="00E177D4" w:rsidP="00E177D4">
      <w:pPr>
        <w:widowControl w:val="0"/>
        <w:tabs>
          <w:tab w:val="left" w:pos="-1800"/>
          <w:tab w:val="left" w:pos="8496"/>
        </w:tabs>
        <w:suppressAutoHyphens/>
        <w:spacing w:line="276" w:lineRule="auto"/>
        <w:ind w:left="992" w:hanging="283"/>
        <w:rPr>
          <w:rFonts w:cs="Calibri"/>
          <w:bCs/>
          <w:sz w:val="24"/>
          <w:szCs w:val="24"/>
        </w:rPr>
      </w:pPr>
      <w:r w:rsidRPr="00E66A27">
        <w:rPr>
          <w:rFonts w:cs="Calibri"/>
          <w:bCs/>
          <w:sz w:val="24"/>
          <w:szCs w:val="24"/>
        </w:rPr>
        <w:t>b)</w:t>
      </w:r>
      <w:r w:rsidRPr="00E66A27">
        <w:rPr>
          <w:rFonts w:cs="Calibri"/>
          <w:bCs/>
          <w:sz w:val="24"/>
          <w:szCs w:val="24"/>
        </w:rPr>
        <w:tab/>
        <w:t>consente all’offerente di integrare, completare, regolarizzare quanto richiesto dalla Stazione appaltante, con uno dei mezzi ammessi dalla Stazione appaltante per la presentazione delle offerte e della documentazione, indicati nella richiesta;</w:t>
      </w:r>
    </w:p>
    <w:p w:rsidR="00E177D4" w:rsidRPr="00E66A27" w:rsidRDefault="00E177D4" w:rsidP="00E177D4">
      <w:pPr>
        <w:widowControl w:val="0"/>
        <w:tabs>
          <w:tab w:val="left" w:pos="-1800"/>
          <w:tab w:val="left" w:pos="8496"/>
        </w:tabs>
        <w:suppressAutoHyphens/>
        <w:spacing w:line="276" w:lineRule="auto"/>
        <w:ind w:left="992" w:hanging="283"/>
        <w:rPr>
          <w:rFonts w:cs="Calibri"/>
          <w:bCs/>
          <w:sz w:val="24"/>
          <w:szCs w:val="24"/>
        </w:rPr>
      </w:pPr>
      <w:r w:rsidRPr="00E66A27">
        <w:rPr>
          <w:rFonts w:cs="Calibri"/>
          <w:bCs/>
          <w:sz w:val="24"/>
          <w:szCs w:val="24"/>
        </w:rPr>
        <w:t>c)  accerta la sussistenza di irregolarità essenziali, ex art 83 comma 9 sesto periodo, del D.Lgs. 50/2016;</w:t>
      </w:r>
    </w:p>
    <w:p w:rsidR="00E177D4" w:rsidRPr="00E66A27" w:rsidRDefault="00E177D4" w:rsidP="00E177D4">
      <w:pPr>
        <w:widowControl w:val="0"/>
        <w:tabs>
          <w:tab w:val="left" w:pos="-1800"/>
          <w:tab w:val="left" w:pos="8496"/>
        </w:tabs>
        <w:suppressAutoHyphens/>
        <w:spacing w:line="276" w:lineRule="auto"/>
        <w:ind w:left="992" w:hanging="283"/>
        <w:rPr>
          <w:rFonts w:cs="Calibri"/>
          <w:bCs/>
          <w:sz w:val="24"/>
          <w:szCs w:val="24"/>
        </w:rPr>
      </w:pPr>
      <w:r w:rsidRPr="00E66A27">
        <w:rPr>
          <w:rFonts w:cs="Calibri"/>
          <w:bCs/>
          <w:sz w:val="24"/>
          <w:szCs w:val="24"/>
        </w:rPr>
        <w:t>d) in caso di inutile decorso del termine di regolarizzazione, il concorrente, ai sensi dell’art 83, comma 9 quinto periodo, del D.Lgs. 50/2016, esclude il concorrente dalla gara;</w:t>
      </w:r>
    </w:p>
    <w:p w:rsidR="00E177D4" w:rsidRPr="00E66A27" w:rsidRDefault="00E177D4" w:rsidP="00E177D4">
      <w:pPr>
        <w:widowControl w:val="0"/>
        <w:tabs>
          <w:tab w:val="left" w:pos="-1800"/>
          <w:tab w:val="left" w:pos="8496"/>
        </w:tabs>
        <w:suppressAutoHyphens/>
        <w:spacing w:line="276" w:lineRule="auto"/>
        <w:ind w:left="992" w:hanging="283"/>
        <w:rPr>
          <w:rFonts w:cs="Calibri"/>
          <w:bCs/>
          <w:sz w:val="24"/>
          <w:szCs w:val="24"/>
        </w:rPr>
      </w:pPr>
      <w:r w:rsidRPr="00E66A27">
        <w:rPr>
          <w:rFonts w:cs="Calibri"/>
          <w:bCs/>
          <w:sz w:val="24"/>
          <w:szCs w:val="24"/>
        </w:rPr>
        <w:t>e)</w:t>
      </w:r>
      <w:r w:rsidRPr="00E66A27">
        <w:rPr>
          <w:rFonts w:cs="Calibri"/>
          <w:bCs/>
          <w:sz w:val="24"/>
          <w:szCs w:val="24"/>
        </w:rPr>
        <w:tab/>
        <w:t xml:space="preserve">precisa che come indicato dall’art 83, comma 9 secondo periodo, del D.Lgs. 50/2016, </w:t>
      </w:r>
      <w:r w:rsidRPr="00E66A27">
        <w:rPr>
          <w:rFonts w:cs="Calibri"/>
          <w:b/>
          <w:bCs/>
          <w:sz w:val="24"/>
          <w:szCs w:val="24"/>
        </w:rPr>
        <w:t>il soccorso istruttorio non è applicabile alle carenze relative all’offerta tecnica ed economica.</w:t>
      </w:r>
    </w:p>
    <w:p w:rsidR="00E177D4" w:rsidRPr="00E66A27" w:rsidRDefault="00E177D4" w:rsidP="00E177D4">
      <w:pPr>
        <w:pStyle w:val="NormaleWeb"/>
        <w:spacing w:before="0" w:beforeAutospacing="0" w:after="0" w:afterAutospacing="0" w:line="276" w:lineRule="auto"/>
        <w:ind w:left="709"/>
        <w:jc w:val="both"/>
        <w:rPr>
          <w:rFonts w:ascii="Garamond" w:hAnsi="Garamond" w:cs="Calibri"/>
        </w:rPr>
      </w:pPr>
      <w:r w:rsidRPr="00E66A27">
        <w:rPr>
          <w:rFonts w:ascii="Garamond" w:hAnsi="Garamond" w:cs="Calibri"/>
        </w:rPr>
        <w:t xml:space="preserve">Ai fini dell’applicazione dell’art. 83 co. 9 del D.Lgs. n. 50/2016 sono individuati come </w:t>
      </w:r>
      <w:r w:rsidRPr="00E66A27">
        <w:rPr>
          <w:rStyle w:val="Enfasigrassetto"/>
          <w:rFonts w:ascii="Garamond" w:hAnsi="Garamond" w:cs="Calibri"/>
        </w:rPr>
        <w:t xml:space="preserve">dichiarazioni essenziali </w:t>
      </w:r>
      <w:r w:rsidRPr="00E66A27">
        <w:rPr>
          <w:rFonts w:ascii="Garamond" w:hAnsi="Garamond" w:cs="Calibri"/>
        </w:rPr>
        <w:t xml:space="preserve">quelle sostitutive di certificazione e di atto di notorietà, anche di soggetti terzi, relative ai requisiti di partecipazione e come </w:t>
      </w:r>
      <w:r w:rsidRPr="00E66A27">
        <w:rPr>
          <w:rStyle w:val="Enfasigrassetto"/>
          <w:rFonts w:ascii="Garamond" w:hAnsi="Garamond" w:cs="Calibri"/>
        </w:rPr>
        <w:t xml:space="preserve">elementi essenziali </w:t>
      </w:r>
      <w:r w:rsidRPr="00E66A27">
        <w:rPr>
          <w:rFonts w:ascii="Garamond" w:hAnsi="Garamond" w:cs="Calibri"/>
        </w:rPr>
        <w:t xml:space="preserve">quelli individuati nel presente disciplinare con la dicitura “a pena d’esclusione”, con eccezione di quelli afferenti all’offerta. </w:t>
      </w:r>
    </w:p>
    <w:p w:rsidR="00E177D4" w:rsidRPr="00E66A27" w:rsidRDefault="00E177D4" w:rsidP="00E177D4">
      <w:pPr>
        <w:pStyle w:val="NormaleWeb"/>
        <w:spacing w:before="0" w:beforeAutospacing="0" w:after="0" w:afterAutospacing="0" w:line="276" w:lineRule="auto"/>
        <w:ind w:left="709"/>
        <w:jc w:val="both"/>
        <w:rPr>
          <w:rFonts w:ascii="Garamond" w:hAnsi="Garamond" w:cs="Calibri"/>
        </w:rPr>
      </w:pPr>
      <w:r w:rsidRPr="00E66A27">
        <w:rPr>
          <w:rFonts w:ascii="Garamond" w:hAnsi="Garamond" w:cs="Calibri"/>
        </w:rPr>
        <w:t>In ogni caso il mancato, inesatto o tardivo adempimento all’eventuale richiesta dell’Amministrazione aggiudicatrice di completare o fornire chiarimenti in ordine al contenuto dei documenti e delle dichiarazioni presentate, costituisce causa di esclusione.</w:t>
      </w:r>
    </w:p>
    <w:p w:rsidR="00E177D4" w:rsidRPr="00E66A27" w:rsidRDefault="00E177D4" w:rsidP="00E177D4">
      <w:pPr>
        <w:widowControl w:val="0"/>
        <w:tabs>
          <w:tab w:val="left" w:pos="-1800"/>
          <w:tab w:val="left" w:pos="8496"/>
        </w:tabs>
        <w:suppressAutoHyphens/>
        <w:spacing w:line="276" w:lineRule="auto"/>
        <w:ind w:left="992" w:hanging="283"/>
        <w:rPr>
          <w:rFonts w:cs="Calibri"/>
          <w:bCs/>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6.2.5.</w:t>
      </w:r>
      <w:r w:rsidRPr="00E66A27">
        <w:rPr>
          <w:rFonts w:cs="Calibri"/>
          <w:b/>
          <w:bCs/>
          <w:sz w:val="24"/>
          <w:szCs w:val="24"/>
        </w:rPr>
        <w:tab/>
        <w:t>Esclusioni definitive</w:t>
      </w:r>
    </w:p>
    <w:p w:rsidR="00E177D4" w:rsidRPr="00E66A27" w:rsidRDefault="00E177D4" w:rsidP="00E177D4">
      <w:pPr>
        <w:widowControl w:val="0"/>
        <w:spacing w:line="276" w:lineRule="auto"/>
        <w:ind w:left="709"/>
        <w:rPr>
          <w:rFonts w:cs="Calibri"/>
          <w:bCs/>
          <w:sz w:val="24"/>
          <w:szCs w:val="24"/>
        </w:rPr>
      </w:pPr>
      <w:r w:rsidRPr="00E66A27">
        <w:rPr>
          <w:rFonts w:cs="Calibri"/>
          <w:bCs/>
          <w:sz w:val="24"/>
          <w:szCs w:val="24"/>
        </w:rPr>
        <w:t>Sono comunque esclusi gli offerenti nei seguenti casi:</w:t>
      </w:r>
    </w:p>
    <w:p w:rsidR="00E177D4" w:rsidRPr="00E66A27" w:rsidRDefault="00E177D4" w:rsidP="00E177D4">
      <w:pPr>
        <w:widowControl w:val="0"/>
        <w:tabs>
          <w:tab w:val="left" w:pos="-1800"/>
          <w:tab w:val="left" w:pos="8496"/>
        </w:tabs>
        <w:suppressAutoHyphens/>
        <w:spacing w:line="276" w:lineRule="auto"/>
        <w:ind w:left="992" w:hanging="283"/>
        <w:rPr>
          <w:rFonts w:cs="Calibri"/>
          <w:bCs/>
          <w:sz w:val="24"/>
          <w:szCs w:val="24"/>
        </w:rPr>
      </w:pPr>
      <w:r w:rsidRPr="00E66A27">
        <w:rPr>
          <w:rFonts w:cs="Calibri"/>
          <w:bCs/>
          <w:sz w:val="24"/>
          <w:szCs w:val="24"/>
        </w:rPr>
        <w:t>a)</w:t>
      </w:r>
      <w:r w:rsidRPr="00E66A27">
        <w:rPr>
          <w:rFonts w:cs="Calibri"/>
          <w:bCs/>
          <w:sz w:val="24"/>
          <w:szCs w:val="24"/>
        </w:rPr>
        <w:tab/>
        <w:t>in caso di inutile decorso del termine di cui al precedente articolo 6.2.4, lettera a) e b);</w:t>
      </w:r>
    </w:p>
    <w:p w:rsidR="00E177D4" w:rsidRPr="00E66A27" w:rsidRDefault="00E177D4" w:rsidP="00E177D4">
      <w:pPr>
        <w:widowControl w:val="0"/>
        <w:tabs>
          <w:tab w:val="left" w:pos="-1800"/>
          <w:tab w:val="left" w:pos="8496"/>
        </w:tabs>
        <w:suppressAutoHyphens/>
        <w:spacing w:line="276" w:lineRule="auto"/>
        <w:ind w:left="993" w:hanging="284"/>
        <w:rPr>
          <w:rFonts w:cs="Calibri"/>
          <w:sz w:val="24"/>
          <w:szCs w:val="24"/>
        </w:rPr>
      </w:pPr>
      <w:r w:rsidRPr="00E66A27">
        <w:rPr>
          <w:rFonts w:cs="Calibri"/>
          <w:bCs/>
          <w:sz w:val="24"/>
          <w:szCs w:val="24"/>
        </w:rPr>
        <w:t>b)</w:t>
      </w:r>
      <w:r w:rsidRPr="00E66A27">
        <w:rPr>
          <w:rFonts w:cs="Calibri"/>
          <w:bCs/>
          <w:sz w:val="24"/>
          <w:szCs w:val="24"/>
        </w:rPr>
        <w:tab/>
        <w:t>per i quali risulta una delle condizioni ostative di cui all’articolo 80, del decreto legislativo n. 50 del 2016, alle condizioni di cui all’articolo 86 comma 2 della stessa norma;</w:t>
      </w:r>
    </w:p>
    <w:p w:rsidR="00E177D4" w:rsidRPr="00E66A27" w:rsidRDefault="00E177D4" w:rsidP="00E177D4">
      <w:pPr>
        <w:widowControl w:val="0"/>
        <w:tabs>
          <w:tab w:val="left" w:pos="-1800"/>
          <w:tab w:val="left" w:pos="8496"/>
        </w:tabs>
        <w:suppressAutoHyphens/>
        <w:spacing w:line="276" w:lineRule="auto"/>
        <w:ind w:left="993" w:hanging="284"/>
        <w:rPr>
          <w:rFonts w:cs="Calibri"/>
          <w:bCs/>
          <w:sz w:val="24"/>
          <w:szCs w:val="24"/>
        </w:rPr>
      </w:pPr>
      <w:r w:rsidRPr="00E66A27">
        <w:rPr>
          <w:rFonts w:cs="Calibri"/>
          <w:bCs/>
          <w:sz w:val="24"/>
          <w:szCs w:val="24"/>
        </w:rPr>
        <w:t>c)</w:t>
      </w:r>
      <w:r w:rsidRPr="00E66A27">
        <w:rPr>
          <w:rFonts w:cs="Calibri"/>
          <w:bCs/>
          <w:sz w:val="24"/>
          <w:szCs w:val="24"/>
        </w:rPr>
        <w:tab/>
        <w:t>che si trovano in una delle situazioni che costituiscono causa di esclusione che, ancorché non dichiarate o dichiarate come inesistenti, sono accertate con qualunque mezzo di prova dalla Stazione appaltante;</w:t>
      </w:r>
    </w:p>
    <w:p w:rsidR="00E177D4" w:rsidRPr="00E66A27" w:rsidRDefault="00E177D4" w:rsidP="00E177D4">
      <w:pPr>
        <w:widowControl w:val="0"/>
        <w:tabs>
          <w:tab w:val="left" w:pos="-1800"/>
          <w:tab w:val="left" w:pos="8496"/>
        </w:tabs>
        <w:suppressAutoHyphens/>
        <w:spacing w:line="276" w:lineRule="auto"/>
        <w:ind w:left="993" w:hanging="284"/>
        <w:rPr>
          <w:rFonts w:cs="Calibri"/>
          <w:bCs/>
          <w:sz w:val="24"/>
          <w:szCs w:val="24"/>
        </w:rPr>
      </w:pPr>
      <w:r w:rsidRPr="00E66A27">
        <w:rPr>
          <w:rFonts w:cs="Calibri"/>
          <w:bCs/>
          <w:sz w:val="24"/>
          <w:szCs w:val="24"/>
        </w:rPr>
        <w:t>d)</w:t>
      </w:r>
      <w:r w:rsidRPr="00E66A27">
        <w:rPr>
          <w:rFonts w:cs="Calibri"/>
          <w:bCs/>
          <w:sz w:val="24"/>
          <w:szCs w:val="24"/>
        </w:rPr>
        <w:tab/>
        <w:t>le cui dichiarazioni o altri documenti, sia presentati in origine che presentati in seguito a richiesta della Stazione appaltante nell’ambito del soccorso istruttorio ai sensi del precedente articolo 6.2.4:</w:t>
      </w:r>
    </w:p>
    <w:p w:rsidR="00E177D4" w:rsidRPr="00E66A27" w:rsidRDefault="00E177D4" w:rsidP="00E177D4">
      <w:pPr>
        <w:widowControl w:val="0"/>
        <w:tabs>
          <w:tab w:val="left" w:pos="-1800"/>
          <w:tab w:val="left" w:pos="8496"/>
        </w:tabs>
        <w:suppressAutoHyphens/>
        <w:spacing w:line="276" w:lineRule="auto"/>
        <w:ind w:left="1276" w:hanging="284"/>
        <w:rPr>
          <w:rFonts w:cs="Calibri"/>
          <w:bCs/>
          <w:sz w:val="24"/>
          <w:szCs w:val="24"/>
        </w:rPr>
      </w:pPr>
      <w:r w:rsidRPr="00E66A27">
        <w:rPr>
          <w:rFonts w:cs="Calibri"/>
          <w:bCs/>
          <w:sz w:val="24"/>
          <w:szCs w:val="24"/>
        </w:rPr>
        <w:t>--</w:t>
      </w:r>
      <w:r w:rsidRPr="00E66A27">
        <w:rPr>
          <w:rFonts w:cs="Calibri"/>
          <w:bCs/>
          <w:sz w:val="24"/>
          <w:szCs w:val="24"/>
        </w:rPr>
        <w:tab/>
        <w:t>risultano falsi o mendaci;</w:t>
      </w:r>
    </w:p>
    <w:p w:rsidR="00E177D4" w:rsidRPr="00E66A27" w:rsidRDefault="00E177D4" w:rsidP="00E177D4">
      <w:pPr>
        <w:widowControl w:val="0"/>
        <w:tabs>
          <w:tab w:val="left" w:pos="-1800"/>
          <w:tab w:val="left" w:pos="8496"/>
        </w:tabs>
        <w:suppressAutoHyphens/>
        <w:spacing w:line="276" w:lineRule="auto"/>
        <w:ind w:left="1276" w:hanging="284"/>
        <w:rPr>
          <w:rFonts w:cs="Calibri"/>
          <w:bCs/>
          <w:sz w:val="24"/>
          <w:szCs w:val="24"/>
        </w:rPr>
      </w:pPr>
      <w:r w:rsidRPr="00E66A27">
        <w:rPr>
          <w:rFonts w:cs="Calibri"/>
          <w:bCs/>
          <w:sz w:val="24"/>
          <w:szCs w:val="24"/>
        </w:rPr>
        <w:t>--</w:t>
      </w:r>
      <w:r w:rsidRPr="00E66A27">
        <w:rPr>
          <w:rFonts w:cs="Calibri"/>
          <w:bCs/>
          <w:sz w:val="24"/>
          <w:szCs w:val="24"/>
        </w:rPr>
        <w:tab/>
        <w:t>sono in contrasto con clausole essenziali che regolano la gara, prescritte dal decreto legislativo n. 50 del 2016 o dal regolamento approvato con d.P.R. n. 207 del 2010 nelle parti non abrogate da D.Lgs. 50/2016, con altre prescrizioni legislative inderogabili, con le norme di ordine pubblico o con i principi generali dell'ordinamento giuridico, ancorché non previste dagli atti di gara.</w:t>
      </w:r>
    </w:p>
    <w:p w:rsidR="00E177D4" w:rsidRPr="00E66A27" w:rsidRDefault="00E177D4" w:rsidP="00E177D4">
      <w:pPr>
        <w:widowControl w:val="0"/>
        <w:tabs>
          <w:tab w:val="left" w:pos="-1800"/>
          <w:tab w:val="left" w:pos="8496"/>
        </w:tabs>
        <w:suppressAutoHyphens/>
        <w:spacing w:line="276" w:lineRule="auto"/>
        <w:ind w:left="1276" w:hanging="284"/>
        <w:rPr>
          <w:rFonts w:cs="Calibri"/>
          <w:bCs/>
          <w:sz w:val="24"/>
          <w:szCs w:val="24"/>
        </w:rPr>
      </w:pPr>
    </w:p>
    <w:p w:rsidR="00E177D4" w:rsidRPr="00E66A27" w:rsidRDefault="00E177D4" w:rsidP="00E177D4">
      <w:pPr>
        <w:widowControl w:val="0"/>
        <w:spacing w:line="276" w:lineRule="auto"/>
        <w:rPr>
          <w:rFonts w:cs="Calibri"/>
          <w:b/>
          <w:bCs/>
          <w:sz w:val="24"/>
          <w:szCs w:val="24"/>
        </w:rPr>
      </w:pPr>
      <w:r w:rsidRPr="00E66A27">
        <w:rPr>
          <w:rFonts w:cs="Calibri"/>
          <w:b/>
          <w:bCs/>
          <w:sz w:val="24"/>
          <w:szCs w:val="24"/>
        </w:rPr>
        <w:t>6.3.</w:t>
      </w:r>
      <w:r w:rsidRPr="00E66A27">
        <w:rPr>
          <w:rFonts w:cs="Calibri"/>
          <w:b/>
          <w:bCs/>
          <w:sz w:val="24"/>
          <w:szCs w:val="24"/>
        </w:rPr>
        <w:tab/>
        <w:t>Ammissione degli offerenti</w:t>
      </w: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6.3.1.</w:t>
      </w:r>
      <w:r w:rsidRPr="00E66A27">
        <w:rPr>
          <w:rFonts w:cs="Calibri"/>
          <w:b/>
          <w:bCs/>
          <w:sz w:val="24"/>
          <w:szCs w:val="24"/>
        </w:rPr>
        <w:tab/>
        <w:t>Numero minimo degli offerenti ammessi e delle offerte ammesse</w:t>
      </w:r>
    </w:p>
    <w:p w:rsidR="00E177D4" w:rsidRPr="00E66A27" w:rsidRDefault="00E177D4" w:rsidP="00E177D4">
      <w:pPr>
        <w:widowControl w:val="0"/>
        <w:suppressAutoHyphens/>
        <w:spacing w:line="276" w:lineRule="auto"/>
        <w:ind w:left="709"/>
        <w:rPr>
          <w:rFonts w:cs="Calibri"/>
          <w:bCs/>
          <w:sz w:val="24"/>
          <w:szCs w:val="24"/>
        </w:rPr>
      </w:pPr>
      <w:r w:rsidRPr="00E66A27">
        <w:rPr>
          <w:rFonts w:cs="Calibri"/>
          <w:bCs/>
          <w:sz w:val="24"/>
          <w:szCs w:val="24"/>
        </w:rPr>
        <w:t>Le stazioni appaltanti possono decidere di non procedere all'aggiudicazione se nessuna offerta risulti conveniente o idonea in relazione all'oggetto del contratto. Tale facoltà è indicata espressamente nel bando di gara.</w:t>
      </w:r>
    </w:p>
    <w:p w:rsidR="00E177D4" w:rsidRPr="00E66A27" w:rsidRDefault="00E177D4" w:rsidP="00E177D4">
      <w:pPr>
        <w:widowControl w:val="0"/>
        <w:suppressAutoHyphens/>
        <w:spacing w:line="276" w:lineRule="auto"/>
        <w:ind w:left="709"/>
        <w:rPr>
          <w:rFonts w:cs="Calibri"/>
          <w:bCs/>
          <w:sz w:val="24"/>
          <w:szCs w:val="24"/>
        </w:rPr>
      </w:pPr>
      <w:r w:rsidRPr="00E66A27">
        <w:rPr>
          <w:rFonts w:cs="Calibri"/>
          <w:bCs/>
          <w:sz w:val="24"/>
          <w:szCs w:val="24"/>
        </w:rPr>
        <w:t>Ai sensi dell’art 58, comma 2 del D. Lgs. n. 50/2016, le stazioni appaltanti possono stabilire che l'aggiudicazione di una procedura interamente gestita con sistemi telematici avvenga con la presentazione di un'unica offerta ovvero attraverso un'asta elettronica alle condizioni e secondo le modalità di cui all'</w:t>
      </w:r>
      <w:hyperlink r:id="rId22" w:anchor="056" w:history="1">
        <w:r w:rsidRPr="00E66A27">
          <w:rPr>
            <w:rFonts w:cs="Calibri"/>
            <w:bCs/>
            <w:sz w:val="24"/>
            <w:szCs w:val="24"/>
          </w:rPr>
          <w:t>articolo 56</w:t>
        </w:r>
      </w:hyperlink>
      <w:r w:rsidRPr="00E66A27">
        <w:rPr>
          <w:rFonts w:cs="Calibri"/>
          <w:bCs/>
          <w:sz w:val="24"/>
          <w:szCs w:val="24"/>
        </w:rPr>
        <w:t>.</w:t>
      </w:r>
    </w:p>
    <w:p w:rsidR="00E177D4" w:rsidRPr="00E66A27" w:rsidRDefault="00E177D4" w:rsidP="00E177D4">
      <w:pPr>
        <w:widowControl w:val="0"/>
        <w:suppressAutoHyphens/>
        <w:spacing w:line="276" w:lineRule="auto"/>
        <w:ind w:left="709"/>
        <w:rPr>
          <w:rFonts w:cs="Calibri"/>
          <w:bCs/>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6.3.2.</w:t>
      </w:r>
      <w:r w:rsidRPr="00E66A27">
        <w:rPr>
          <w:rFonts w:cs="Calibri"/>
          <w:b/>
          <w:bCs/>
          <w:sz w:val="24"/>
          <w:szCs w:val="24"/>
        </w:rPr>
        <w:tab/>
        <w:t>Controllo del possesso dei requisiti</w:t>
      </w:r>
    </w:p>
    <w:p w:rsidR="00E177D4" w:rsidRPr="00E66A27" w:rsidRDefault="00E177D4" w:rsidP="00E177D4">
      <w:pPr>
        <w:widowControl w:val="0"/>
        <w:spacing w:line="276" w:lineRule="auto"/>
        <w:ind w:left="709"/>
        <w:rPr>
          <w:rFonts w:eastAsia="MS Mincho" w:cs="Calibri"/>
          <w:sz w:val="24"/>
          <w:szCs w:val="24"/>
        </w:rPr>
      </w:pPr>
      <w:r w:rsidRPr="00E66A27">
        <w:rPr>
          <w:rFonts w:cs="Calibri"/>
          <w:bCs/>
          <w:sz w:val="24"/>
          <w:szCs w:val="24"/>
        </w:rPr>
        <w:t>Il soggetto che presiede il seggio di gara proclama l’elenco degli offerenti ammessi e, separatamente, di quelli eventualmente esclusi esponendo per questi ultimi le relative motivazioni; quindi dà atto del numero degli offerenti ammessi.</w:t>
      </w:r>
    </w:p>
    <w:p w:rsidR="00E177D4" w:rsidRPr="00E66A27" w:rsidRDefault="00E177D4" w:rsidP="00E177D4">
      <w:pPr>
        <w:widowControl w:val="0"/>
        <w:spacing w:line="276" w:lineRule="auto"/>
        <w:ind w:left="709"/>
        <w:rPr>
          <w:rFonts w:eastAsia="MS Mincho" w:cs="Calibri"/>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6.3.3</w:t>
      </w:r>
      <w:r w:rsidRPr="00E66A27">
        <w:rPr>
          <w:rFonts w:cs="Calibri"/>
          <w:b/>
          <w:bCs/>
          <w:sz w:val="24"/>
          <w:szCs w:val="24"/>
        </w:rPr>
        <w:tab/>
        <w:t>Conclusione della fase di ammissione degli offerenti</w:t>
      </w:r>
    </w:p>
    <w:p w:rsidR="00E177D4" w:rsidRPr="00E66A27" w:rsidRDefault="00E177D4" w:rsidP="00E177D4">
      <w:pPr>
        <w:widowControl w:val="0"/>
        <w:spacing w:line="276" w:lineRule="auto"/>
        <w:ind w:left="709"/>
        <w:rPr>
          <w:rFonts w:cs="Calibri"/>
          <w:bCs/>
          <w:sz w:val="24"/>
          <w:szCs w:val="24"/>
        </w:rPr>
      </w:pPr>
      <w:r w:rsidRPr="00E66A27">
        <w:rPr>
          <w:rFonts w:cs="Calibri"/>
          <w:sz w:val="24"/>
          <w:szCs w:val="24"/>
        </w:rPr>
        <w:t xml:space="preserve">Il soggetto che presiede il seggio di gara, senza soluzione di continuità con la fase di ammissione degli offerenti, oppure se ciò non sia possibile, nel giorno e nell’ora comunicati agli offerenti in conformità a </w:t>
      </w:r>
      <w:r w:rsidRPr="00E66A27">
        <w:rPr>
          <w:rFonts w:cs="Calibri"/>
          <w:bCs/>
          <w:sz w:val="24"/>
          <w:szCs w:val="24"/>
        </w:rPr>
        <w:t>quanto previsto dall’articolo 6.1.1, lettera d), procede ai sensi del successivo articolo 6.5.</w:t>
      </w:r>
    </w:p>
    <w:p w:rsidR="00E177D4" w:rsidRPr="00E66A27" w:rsidRDefault="00E177D4" w:rsidP="00E177D4">
      <w:pPr>
        <w:widowControl w:val="0"/>
        <w:spacing w:line="276" w:lineRule="auto"/>
        <w:ind w:left="709"/>
        <w:rPr>
          <w:rFonts w:cs="Calibri"/>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6.4.</w:t>
      </w:r>
      <w:r w:rsidRPr="00E66A27">
        <w:rPr>
          <w:rFonts w:cs="Calibri"/>
          <w:b/>
          <w:bCs/>
          <w:sz w:val="24"/>
          <w:szCs w:val="24"/>
        </w:rPr>
        <w:tab/>
        <w:t>Gestione della «Offerta Tecnica»</w:t>
      </w: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6.4.1.</w:t>
      </w:r>
      <w:r w:rsidRPr="00E66A27">
        <w:rPr>
          <w:rFonts w:cs="Calibri"/>
          <w:b/>
          <w:bCs/>
          <w:sz w:val="24"/>
          <w:szCs w:val="24"/>
        </w:rPr>
        <w:tab/>
        <w:t>Apertura della «Offerta Tecnica»</w:t>
      </w:r>
    </w:p>
    <w:p w:rsidR="00E177D4" w:rsidRPr="00E66A27" w:rsidRDefault="00E177D4" w:rsidP="00E177D4">
      <w:pPr>
        <w:widowControl w:val="0"/>
        <w:suppressAutoHyphens/>
        <w:spacing w:line="276" w:lineRule="auto"/>
        <w:ind w:left="709"/>
        <w:rPr>
          <w:rFonts w:cs="Calibri"/>
          <w:bCs/>
          <w:sz w:val="24"/>
          <w:szCs w:val="24"/>
        </w:rPr>
      </w:pPr>
      <w:r w:rsidRPr="00E66A27">
        <w:rPr>
          <w:rFonts w:cs="Calibri"/>
          <w:bCs/>
          <w:sz w:val="24"/>
          <w:szCs w:val="24"/>
        </w:rPr>
        <w:t>Il seggio di gara, senza soluzione di continuità, oppure, in tutti i casi di sospensione o interruzione, in applicazione dell’articolo 6.1.1, lettera d):</w:t>
      </w:r>
    </w:p>
    <w:p w:rsidR="00E177D4" w:rsidRPr="00E66A27" w:rsidRDefault="00E177D4" w:rsidP="00E177D4">
      <w:pPr>
        <w:widowControl w:val="0"/>
        <w:suppressAutoHyphens/>
        <w:spacing w:line="276" w:lineRule="auto"/>
        <w:ind w:left="993" w:hanging="284"/>
        <w:rPr>
          <w:rFonts w:cs="Calibri"/>
          <w:bCs/>
          <w:sz w:val="24"/>
          <w:szCs w:val="24"/>
        </w:rPr>
      </w:pPr>
      <w:r w:rsidRPr="00E66A27">
        <w:rPr>
          <w:rFonts w:cs="Calibri"/>
          <w:bCs/>
          <w:sz w:val="24"/>
          <w:szCs w:val="24"/>
        </w:rPr>
        <w:t>a)</w:t>
      </w:r>
      <w:r w:rsidRPr="00E66A27">
        <w:rPr>
          <w:rFonts w:cs="Calibri"/>
          <w:bCs/>
          <w:sz w:val="24"/>
          <w:szCs w:val="24"/>
        </w:rPr>
        <w:tab/>
        <w:t xml:space="preserve">procede, in </w:t>
      </w:r>
      <w:r w:rsidRPr="00E66A27">
        <w:rPr>
          <w:rFonts w:cs="Calibri"/>
          <w:b/>
          <w:sz w:val="24"/>
          <w:szCs w:val="24"/>
        </w:rPr>
        <w:t>seduta pubblica</w:t>
      </w:r>
      <w:r w:rsidRPr="00E66A27">
        <w:rPr>
          <w:rFonts w:cs="Calibri"/>
          <w:bCs/>
          <w:sz w:val="24"/>
          <w:szCs w:val="24"/>
        </w:rPr>
        <w:t>, all’apertura della documentazione dell’</w:t>
      </w:r>
      <w:r w:rsidRPr="00E66A27">
        <w:rPr>
          <w:rFonts w:cs="Calibri"/>
          <w:b/>
          <w:sz w:val="24"/>
          <w:szCs w:val="24"/>
        </w:rPr>
        <w:t xml:space="preserve">Offerta Tecnica </w:t>
      </w:r>
      <w:r w:rsidRPr="00E66A27">
        <w:rPr>
          <w:rFonts w:cs="Calibri"/>
          <w:sz w:val="24"/>
          <w:szCs w:val="24"/>
        </w:rPr>
        <w:t>caricata sulla piattaforma</w:t>
      </w:r>
      <w:r w:rsidRPr="00E66A27">
        <w:rPr>
          <w:rFonts w:cs="Calibri"/>
          <w:bCs/>
          <w:sz w:val="24"/>
          <w:szCs w:val="24"/>
        </w:rPr>
        <w:t>, al solo scopo di constatare e accertare la presenza del contenuto, senza alcun esame di merito o altra valutazione, elencando a verbale il contenuto, in base ai titoli assegnati agli atti presentati, ad indicazioni dell’oggetto o ad altri elementi identificativi degli stessi atti;</w:t>
      </w:r>
    </w:p>
    <w:p w:rsidR="00E177D4" w:rsidRPr="00E66A27" w:rsidRDefault="00E177D4" w:rsidP="00E177D4">
      <w:pPr>
        <w:widowControl w:val="0"/>
        <w:suppressAutoHyphens/>
        <w:spacing w:line="276" w:lineRule="auto"/>
        <w:ind w:left="993" w:hanging="284"/>
        <w:rPr>
          <w:rFonts w:cs="Calibri"/>
          <w:bCs/>
          <w:sz w:val="24"/>
          <w:szCs w:val="24"/>
        </w:rPr>
      </w:pPr>
      <w:r w:rsidRPr="00E66A27">
        <w:rPr>
          <w:rFonts w:cs="Calibri"/>
          <w:bCs/>
          <w:sz w:val="24"/>
          <w:szCs w:val="24"/>
        </w:rPr>
        <w:t>b)</w:t>
      </w:r>
      <w:r w:rsidRPr="00E66A27">
        <w:rPr>
          <w:rFonts w:cs="Calibri"/>
          <w:bCs/>
          <w:sz w:val="24"/>
          <w:szCs w:val="24"/>
        </w:rPr>
        <w:tab/>
        <w:t>dichiara chiusa la seduta pubblica invitando gli estranei ad allontanarsi.</w:t>
      </w:r>
    </w:p>
    <w:p w:rsidR="00E177D4" w:rsidRPr="00E66A27" w:rsidRDefault="00E177D4" w:rsidP="00E177D4">
      <w:pPr>
        <w:widowControl w:val="0"/>
        <w:suppressAutoHyphens/>
        <w:spacing w:line="276" w:lineRule="auto"/>
        <w:ind w:left="993" w:hanging="284"/>
        <w:rPr>
          <w:rFonts w:cs="Calibri"/>
          <w:bCs/>
          <w:sz w:val="24"/>
          <w:szCs w:val="24"/>
        </w:rPr>
      </w:pPr>
    </w:p>
    <w:p w:rsidR="00E177D4" w:rsidRPr="00E66A27" w:rsidRDefault="00E177D4" w:rsidP="00E177D4">
      <w:pPr>
        <w:widowControl w:val="0"/>
        <w:spacing w:line="276" w:lineRule="auto"/>
        <w:ind w:left="709" w:hanging="709"/>
        <w:rPr>
          <w:rFonts w:cs="Calibri"/>
          <w:b/>
          <w:bCs/>
          <w:sz w:val="24"/>
          <w:szCs w:val="24"/>
        </w:rPr>
      </w:pPr>
      <w:bookmarkStart w:id="11" w:name="_Hlk534876780"/>
      <w:r w:rsidRPr="00E66A27">
        <w:rPr>
          <w:rFonts w:cs="Calibri"/>
          <w:b/>
          <w:bCs/>
          <w:sz w:val="24"/>
          <w:szCs w:val="24"/>
        </w:rPr>
        <w:t>6.4.2.</w:t>
      </w:r>
      <w:r w:rsidRPr="00E66A27">
        <w:rPr>
          <w:rFonts w:cs="Calibri"/>
          <w:b/>
          <w:bCs/>
          <w:sz w:val="24"/>
          <w:szCs w:val="24"/>
        </w:rPr>
        <w:tab/>
        <w:t>Esame della «Offerta Tecnica»</w:t>
      </w:r>
    </w:p>
    <w:bookmarkEnd w:id="11"/>
    <w:p w:rsidR="00E177D4" w:rsidRPr="00E66A27" w:rsidRDefault="00E177D4" w:rsidP="00E177D4">
      <w:pPr>
        <w:rPr>
          <w:sz w:val="24"/>
          <w:szCs w:val="24"/>
        </w:rPr>
      </w:pPr>
      <w:r w:rsidRPr="00E66A27">
        <w:rPr>
          <w:rFonts w:cstheme="minorHAnsi"/>
          <w:bCs/>
          <w:sz w:val="24"/>
          <w:szCs w:val="24"/>
        </w:rPr>
        <w:t>La Commissione giudicatrice:</w:t>
      </w:r>
    </w:p>
    <w:p w:rsidR="00E177D4" w:rsidRPr="00E66A27" w:rsidRDefault="00E177D4" w:rsidP="00E177D4">
      <w:pPr>
        <w:widowControl w:val="0"/>
        <w:spacing w:line="276" w:lineRule="auto"/>
        <w:ind w:left="993" w:right="310" w:hanging="284"/>
        <w:rPr>
          <w:rFonts w:cstheme="minorHAnsi"/>
          <w:bCs/>
          <w:sz w:val="24"/>
          <w:szCs w:val="24"/>
        </w:rPr>
      </w:pPr>
      <w:r w:rsidRPr="00E66A27">
        <w:rPr>
          <w:rFonts w:cstheme="minorHAnsi"/>
          <w:bCs/>
          <w:sz w:val="24"/>
          <w:szCs w:val="24"/>
        </w:rPr>
        <w:t>a)</w:t>
      </w:r>
      <w:r w:rsidRPr="00E66A27">
        <w:rPr>
          <w:rFonts w:cstheme="minorHAnsi"/>
          <w:bCs/>
          <w:sz w:val="24"/>
          <w:szCs w:val="24"/>
        </w:rPr>
        <w:tab/>
        <w:t xml:space="preserve">in una o più </w:t>
      </w:r>
      <w:r w:rsidRPr="00E66A27">
        <w:rPr>
          <w:rFonts w:cstheme="minorHAnsi"/>
          <w:b/>
          <w:bCs/>
          <w:sz w:val="24"/>
          <w:szCs w:val="24"/>
        </w:rPr>
        <w:t>sedute riservate</w:t>
      </w:r>
      <w:r w:rsidRPr="00E66A27">
        <w:rPr>
          <w:rFonts w:cstheme="minorHAnsi"/>
          <w:bCs/>
          <w:sz w:val="24"/>
          <w:szCs w:val="24"/>
        </w:rPr>
        <w:t>, in data e ora stabilite dalla stessa Commissione giudicatrice tenendo conto dei termini per la conclusione delle operazioni, procede, sulla base della documentazione contenuta nelle buste dell’</w:t>
      </w:r>
      <w:r w:rsidRPr="00E66A27">
        <w:rPr>
          <w:rFonts w:cstheme="minorHAnsi"/>
          <w:b/>
          <w:sz w:val="24"/>
          <w:szCs w:val="24"/>
        </w:rPr>
        <w:t>Offerta Tecnica</w:t>
      </w:r>
      <w:r w:rsidRPr="00E66A27">
        <w:rPr>
          <w:rFonts w:cstheme="minorHAnsi"/>
          <w:bCs/>
          <w:sz w:val="24"/>
          <w:szCs w:val="24"/>
        </w:rPr>
        <w:t>, alla valutazione degli elementi tecnici, nel rispetto di quanto previsto dall’articolo 4.1, e all’assegnazione dei punteggi con le modalità e i criteri di cui agli articoli 5.1.1 e 5.1.2;</w:t>
      </w:r>
    </w:p>
    <w:p w:rsidR="00E177D4" w:rsidRPr="00E66A27" w:rsidRDefault="00E177D4" w:rsidP="00E177D4">
      <w:pPr>
        <w:widowControl w:val="0"/>
        <w:spacing w:line="276" w:lineRule="auto"/>
        <w:ind w:left="993" w:right="310" w:hanging="284"/>
        <w:rPr>
          <w:rFonts w:cstheme="minorHAnsi"/>
          <w:bCs/>
          <w:sz w:val="24"/>
          <w:szCs w:val="24"/>
        </w:rPr>
      </w:pPr>
      <w:r w:rsidRPr="00E66A27">
        <w:rPr>
          <w:rFonts w:cstheme="minorHAnsi"/>
          <w:bCs/>
          <w:sz w:val="24"/>
          <w:szCs w:val="24"/>
        </w:rPr>
        <w:t>b)</w:t>
      </w:r>
      <w:r w:rsidRPr="00E66A27">
        <w:rPr>
          <w:rFonts w:cstheme="minorHAnsi"/>
          <w:bCs/>
          <w:sz w:val="24"/>
          <w:szCs w:val="24"/>
        </w:rPr>
        <w:tab/>
        <w:t>può richiedere, in determinate singole ed eccezionali fasi dell’esame, il consulto di soggetti tecnici terzi (esperti in ambiti di particolare specializzazione inerenti l’intervento o esperti in materia di procedimento, purché non ricadenti in alcuna della cause di astensione di cui all’articolo 51 del codice di procedura civile) che sono ammessi con la sola formula «a domanda risponde» senza possibilità di espressione di giudizi, commenti o altri apprezzamenti sull’oggetto della valutazione, e allontanati immediatamente dopo il consulto;</w:t>
      </w:r>
    </w:p>
    <w:p w:rsidR="00E177D4" w:rsidRPr="00E66A27" w:rsidRDefault="00E177D4" w:rsidP="00E177D4">
      <w:pPr>
        <w:rPr>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6.4.3.</w:t>
      </w:r>
      <w:r w:rsidRPr="00E66A27">
        <w:rPr>
          <w:rFonts w:cs="Calibri"/>
          <w:b/>
          <w:bCs/>
          <w:sz w:val="24"/>
          <w:szCs w:val="24"/>
        </w:rPr>
        <w:tab/>
        <w:t>Conclusione dell’esame della «Offerta Tecnica»</w:t>
      </w:r>
    </w:p>
    <w:p w:rsidR="00E177D4" w:rsidRPr="00E66A27" w:rsidRDefault="00E177D4" w:rsidP="00E177D4">
      <w:pPr>
        <w:widowControl w:val="0"/>
        <w:suppressAutoHyphens/>
        <w:spacing w:line="276" w:lineRule="auto"/>
        <w:ind w:left="993" w:hanging="284"/>
        <w:rPr>
          <w:rFonts w:cs="Calibri"/>
          <w:bCs/>
          <w:sz w:val="24"/>
          <w:szCs w:val="24"/>
        </w:rPr>
      </w:pPr>
      <w:r w:rsidRPr="00E66A27">
        <w:rPr>
          <w:rFonts w:cs="Calibri"/>
          <w:bCs/>
          <w:sz w:val="24"/>
          <w:szCs w:val="24"/>
        </w:rPr>
        <w:t xml:space="preserve">La Commissione giudicatrice, al termine dell’esame delle </w:t>
      </w:r>
      <w:r w:rsidRPr="00E66A27">
        <w:rPr>
          <w:rFonts w:cs="Calibri"/>
          <w:b/>
          <w:bCs/>
          <w:sz w:val="24"/>
          <w:szCs w:val="24"/>
        </w:rPr>
        <w:t>Offerte Tecniche</w:t>
      </w:r>
      <w:r w:rsidRPr="00E66A27">
        <w:rPr>
          <w:rFonts w:cs="Calibri"/>
          <w:bCs/>
          <w:sz w:val="24"/>
          <w:szCs w:val="24"/>
        </w:rPr>
        <w:t>, procede:</w:t>
      </w:r>
    </w:p>
    <w:p w:rsidR="00E177D4" w:rsidRPr="00E66A27" w:rsidRDefault="00E177D4" w:rsidP="00E177D4">
      <w:pPr>
        <w:widowControl w:val="0"/>
        <w:suppressAutoHyphens/>
        <w:spacing w:line="276" w:lineRule="auto"/>
        <w:ind w:left="993" w:hanging="284"/>
        <w:rPr>
          <w:rFonts w:cs="Calibri"/>
          <w:sz w:val="24"/>
          <w:szCs w:val="24"/>
        </w:rPr>
      </w:pPr>
      <w:r w:rsidRPr="00E66A27">
        <w:rPr>
          <w:rFonts w:cs="Calibri"/>
          <w:bCs/>
          <w:sz w:val="24"/>
          <w:szCs w:val="24"/>
        </w:rPr>
        <w:t>a)</w:t>
      </w:r>
      <w:r w:rsidRPr="00E66A27">
        <w:rPr>
          <w:rFonts w:cs="Calibri"/>
          <w:bCs/>
          <w:sz w:val="24"/>
          <w:szCs w:val="24"/>
        </w:rPr>
        <w:tab/>
      </w:r>
      <w:r w:rsidRPr="00E66A27">
        <w:rPr>
          <w:rFonts w:cs="Calibri"/>
          <w:sz w:val="24"/>
          <w:szCs w:val="24"/>
        </w:rPr>
        <w:t xml:space="preserve">all’assegnazione del punteggio a ciascuna </w:t>
      </w:r>
      <w:r w:rsidRPr="00E66A27">
        <w:rPr>
          <w:rFonts w:cs="Calibri"/>
          <w:b/>
          <w:bCs/>
          <w:sz w:val="24"/>
          <w:szCs w:val="24"/>
        </w:rPr>
        <w:t>Offerta Tecnica</w:t>
      </w:r>
      <w:r w:rsidRPr="00E66A27">
        <w:rPr>
          <w:rFonts w:cs="Calibri"/>
          <w:sz w:val="24"/>
          <w:szCs w:val="24"/>
        </w:rPr>
        <w:t>, mediante la somma dei punteggi già assegnati ai relativi elementi;</w:t>
      </w:r>
    </w:p>
    <w:p w:rsidR="00E177D4" w:rsidRPr="00E66A27" w:rsidRDefault="00E177D4" w:rsidP="00E177D4">
      <w:pPr>
        <w:widowControl w:val="0"/>
        <w:suppressAutoHyphens/>
        <w:spacing w:line="276" w:lineRule="auto"/>
        <w:ind w:left="993" w:hanging="284"/>
        <w:rPr>
          <w:rFonts w:cs="Calibri"/>
          <w:sz w:val="24"/>
          <w:szCs w:val="24"/>
        </w:rPr>
      </w:pPr>
      <w:r w:rsidRPr="00E66A27">
        <w:rPr>
          <w:rFonts w:cs="Calibri"/>
          <w:sz w:val="24"/>
          <w:szCs w:val="24"/>
        </w:rPr>
        <w:t>b)</w:t>
      </w:r>
      <w:r w:rsidRPr="00E66A27">
        <w:rPr>
          <w:rFonts w:cs="Calibri"/>
          <w:sz w:val="24"/>
          <w:szCs w:val="24"/>
        </w:rPr>
        <w:tab/>
        <w:t xml:space="preserve">ad effettuare le verifiche di cui all’articolo 5.1.2 e a formulare una graduatoria provvisoria delle sole </w:t>
      </w:r>
      <w:r w:rsidRPr="00E66A27">
        <w:rPr>
          <w:rFonts w:cs="Calibri"/>
          <w:b/>
          <w:bCs/>
          <w:sz w:val="24"/>
          <w:szCs w:val="24"/>
        </w:rPr>
        <w:t>Offerte Tecniche</w:t>
      </w:r>
      <w:r w:rsidRPr="00E66A27">
        <w:rPr>
          <w:rFonts w:cs="Calibri"/>
          <w:sz w:val="24"/>
          <w:szCs w:val="24"/>
        </w:rPr>
        <w:t>;</w:t>
      </w:r>
    </w:p>
    <w:p w:rsidR="00E177D4" w:rsidRPr="00E66A27" w:rsidRDefault="00E177D4" w:rsidP="00E177D4">
      <w:pPr>
        <w:widowControl w:val="0"/>
        <w:suppressAutoHyphens/>
        <w:spacing w:line="276" w:lineRule="auto"/>
        <w:ind w:left="993" w:hanging="284"/>
        <w:rPr>
          <w:rFonts w:cs="Calibri"/>
          <w:bCs/>
          <w:sz w:val="24"/>
          <w:szCs w:val="24"/>
        </w:rPr>
      </w:pPr>
      <w:r w:rsidRPr="00E66A27">
        <w:rPr>
          <w:rFonts w:cs="Calibri"/>
          <w:sz w:val="24"/>
          <w:szCs w:val="24"/>
        </w:rPr>
        <w:t>c</w:t>
      </w:r>
      <w:r w:rsidRPr="00E66A27">
        <w:rPr>
          <w:rFonts w:cs="Calibri"/>
          <w:bCs/>
          <w:sz w:val="24"/>
          <w:szCs w:val="24"/>
        </w:rPr>
        <w:t>)</w:t>
      </w:r>
      <w:r w:rsidRPr="00E66A27">
        <w:rPr>
          <w:rFonts w:cs="Calibri"/>
          <w:bCs/>
          <w:sz w:val="24"/>
          <w:szCs w:val="24"/>
        </w:rPr>
        <w:tab/>
        <w:t>alla verbalizzazione dei coefficienti attribuiti a ciascun elemento e dei punteggi attribuiti a ciascuna Offerta Tecnica, nonché della conseguente graduatoria provvisoria; le eventuali schede utilizzate da ciascun commissario per l’attribuzione del giudizio sull’</w:t>
      </w:r>
      <w:r w:rsidRPr="00E66A27">
        <w:rPr>
          <w:rFonts w:cs="Calibri"/>
          <w:b/>
          <w:sz w:val="24"/>
          <w:szCs w:val="24"/>
        </w:rPr>
        <w:t xml:space="preserve">Offerta Tecnica </w:t>
      </w:r>
      <w:r w:rsidRPr="00E66A27">
        <w:rPr>
          <w:rFonts w:cs="Calibri"/>
          <w:bCs/>
          <w:sz w:val="24"/>
          <w:szCs w:val="24"/>
        </w:rPr>
        <w:t>sono allegate al verbale;</w:t>
      </w:r>
    </w:p>
    <w:p w:rsidR="00E177D4" w:rsidRPr="00E66A27" w:rsidRDefault="00E177D4" w:rsidP="00E177D4">
      <w:pPr>
        <w:widowControl w:val="0"/>
        <w:suppressAutoHyphens/>
        <w:spacing w:line="276" w:lineRule="auto"/>
        <w:ind w:left="993" w:hanging="284"/>
        <w:rPr>
          <w:rFonts w:cs="Calibri"/>
          <w:bCs/>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6.4.4.</w:t>
      </w:r>
      <w:r w:rsidRPr="00E66A27">
        <w:rPr>
          <w:rFonts w:cs="Calibri"/>
          <w:b/>
          <w:bCs/>
          <w:sz w:val="24"/>
          <w:szCs w:val="24"/>
        </w:rPr>
        <w:tab/>
        <w:t>Cause di esclusione in fase di esame della «Offerta Tecnica»</w:t>
      </w:r>
    </w:p>
    <w:p w:rsidR="00E177D4" w:rsidRPr="00E66A27" w:rsidRDefault="00E177D4" w:rsidP="00E177D4">
      <w:pPr>
        <w:widowControl w:val="0"/>
        <w:spacing w:line="276" w:lineRule="auto"/>
        <w:ind w:left="993" w:hanging="284"/>
        <w:rPr>
          <w:rFonts w:cs="Calibri"/>
          <w:bCs/>
          <w:sz w:val="24"/>
          <w:szCs w:val="24"/>
        </w:rPr>
      </w:pPr>
      <w:r w:rsidRPr="00E66A27">
        <w:rPr>
          <w:rFonts w:cs="Calibri"/>
          <w:bCs/>
          <w:sz w:val="24"/>
          <w:szCs w:val="24"/>
        </w:rPr>
        <w:t>Sono escluse, dopo l’apertura della busta telematica dell’</w:t>
      </w:r>
      <w:r w:rsidRPr="00E66A27">
        <w:rPr>
          <w:rFonts w:cs="Calibri"/>
          <w:b/>
          <w:sz w:val="24"/>
          <w:szCs w:val="24"/>
        </w:rPr>
        <w:t>Offerta Tecnica</w:t>
      </w:r>
      <w:r w:rsidRPr="00E66A27">
        <w:rPr>
          <w:rFonts w:cs="Calibri"/>
          <w:bCs/>
          <w:sz w:val="24"/>
          <w:szCs w:val="24"/>
        </w:rPr>
        <w:t>, le offerte:</w:t>
      </w:r>
    </w:p>
    <w:p w:rsidR="00E177D4" w:rsidRPr="00E66A27" w:rsidRDefault="00E177D4" w:rsidP="00E177D4">
      <w:pPr>
        <w:widowControl w:val="0"/>
        <w:tabs>
          <w:tab w:val="left" w:pos="-1800"/>
          <w:tab w:val="left" w:pos="8496"/>
        </w:tabs>
        <w:suppressAutoHyphens/>
        <w:spacing w:line="276" w:lineRule="auto"/>
        <w:ind w:left="993" w:hanging="283"/>
        <w:rPr>
          <w:rFonts w:cs="Calibri"/>
          <w:bCs/>
          <w:sz w:val="24"/>
          <w:szCs w:val="24"/>
        </w:rPr>
      </w:pPr>
      <w:r w:rsidRPr="00E66A27">
        <w:rPr>
          <w:rFonts w:cs="Calibri"/>
          <w:bCs/>
          <w:sz w:val="24"/>
          <w:szCs w:val="24"/>
        </w:rPr>
        <w:t>a)</w:t>
      </w:r>
      <w:r w:rsidRPr="00E66A27">
        <w:rPr>
          <w:rFonts w:cs="Calibri"/>
          <w:bCs/>
          <w:sz w:val="24"/>
          <w:szCs w:val="24"/>
        </w:rPr>
        <w:tab/>
        <w:t xml:space="preserve">mancanti della firma dei soggetti competenti, ai sensi dell’articolo 4.1, lettera c), salvo che la stessa offerta sia riconducibile con certezza all’offerente; </w:t>
      </w:r>
    </w:p>
    <w:p w:rsidR="00E177D4" w:rsidRPr="00E66A27" w:rsidRDefault="00E177D4" w:rsidP="00E177D4">
      <w:pPr>
        <w:widowControl w:val="0"/>
        <w:tabs>
          <w:tab w:val="left" w:pos="-1800"/>
          <w:tab w:val="left" w:pos="8496"/>
        </w:tabs>
        <w:suppressAutoHyphens/>
        <w:spacing w:line="276" w:lineRule="auto"/>
        <w:ind w:left="993" w:hanging="283"/>
        <w:rPr>
          <w:rFonts w:cs="Calibri"/>
          <w:bCs/>
          <w:sz w:val="24"/>
          <w:szCs w:val="24"/>
        </w:rPr>
      </w:pPr>
      <w:r w:rsidRPr="00E66A27">
        <w:rPr>
          <w:rFonts w:cs="Calibri"/>
          <w:bCs/>
          <w:sz w:val="24"/>
          <w:szCs w:val="24"/>
        </w:rPr>
        <w:t>b)</w:t>
      </w:r>
      <w:r w:rsidRPr="00E66A27">
        <w:rPr>
          <w:rFonts w:cs="Calibri"/>
          <w:bCs/>
          <w:sz w:val="24"/>
          <w:szCs w:val="24"/>
        </w:rPr>
        <w:tab/>
        <w:t>che incorrono in una delle condizioni che comportano la non ammissibilità ai sensi dell’articolo 4.1, lettera f).</w:t>
      </w:r>
    </w:p>
    <w:p w:rsidR="00E177D4" w:rsidRPr="00E66A27" w:rsidRDefault="00E177D4" w:rsidP="00E177D4">
      <w:pPr>
        <w:widowControl w:val="0"/>
        <w:tabs>
          <w:tab w:val="left" w:pos="-1800"/>
          <w:tab w:val="left" w:pos="8496"/>
        </w:tabs>
        <w:suppressAutoHyphens/>
        <w:spacing w:line="276" w:lineRule="auto"/>
        <w:ind w:left="993" w:hanging="283"/>
        <w:rPr>
          <w:rFonts w:cs="Calibri"/>
          <w:bCs/>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6.5.</w:t>
      </w:r>
      <w:r w:rsidRPr="00E66A27">
        <w:rPr>
          <w:rFonts w:cs="Calibri"/>
          <w:b/>
          <w:bCs/>
          <w:sz w:val="24"/>
          <w:szCs w:val="24"/>
        </w:rPr>
        <w:tab/>
        <w:t>Gestione della «Offerta Economica»</w:t>
      </w: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6.5.1.</w:t>
      </w:r>
      <w:r w:rsidRPr="00E66A27">
        <w:rPr>
          <w:rFonts w:cs="Calibri"/>
          <w:b/>
          <w:bCs/>
          <w:sz w:val="24"/>
          <w:szCs w:val="24"/>
        </w:rPr>
        <w:tab/>
        <w:t>Apertura della «Offerta Economica».</w:t>
      </w:r>
    </w:p>
    <w:p w:rsidR="00E177D4" w:rsidRPr="00E66A27" w:rsidRDefault="00E177D4" w:rsidP="00E177D4">
      <w:pPr>
        <w:widowControl w:val="0"/>
        <w:spacing w:line="276" w:lineRule="auto"/>
        <w:ind w:left="709"/>
        <w:rPr>
          <w:rFonts w:cs="Calibri"/>
          <w:sz w:val="24"/>
          <w:szCs w:val="24"/>
        </w:rPr>
      </w:pPr>
      <w:r w:rsidRPr="00E66A27">
        <w:rPr>
          <w:rFonts w:cs="Calibri"/>
          <w:sz w:val="24"/>
          <w:szCs w:val="24"/>
        </w:rPr>
        <w:t xml:space="preserve">Il soggetto che presiede il seggio di gara, senza soluzione di continuità con la fase di ammissione degli offerenti, oppure se ciò non sia possibile, nel giorno e nell’ora comunicati agli offerenti ammessi con le modalità di cui all’articolo 9.4.1, con almeno 3 (tre)giorni lavorativi di anticipo, in </w:t>
      </w:r>
      <w:r w:rsidRPr="00E66A27">
        <w:rPr>
          <w:rFonts w:cs="Calibri"/>
          <w:b/>
          <w:bCs/>
          <w:sz w:val="24"/>
          <w:szCs w:val="24"/>
        </w:rPr>
        <w:t>seduta pubblica</w:t>
      </w:r>
      <w:r w:rsidRPr="00E66A27">
        <w:rPr>
          <w:rFonts w:cs="Calibri"/>
          <w:sz w:val="24"/>
          <w:szCs w:val="24"/>
        </w:rPr>
        <w:t xml:space="preserve">, procede all’apertura telematica </w:t>
      </w:r>
      <w:r w:rsidRPr="00E66A27">
        <w:rPr>
          <w:rFonts w:cs="Calibri"/>
          <w:bCs/>
          <w:sz w:val="24"/>
          <w:szCs w:val="24"/>
        </w:rPr>
        <w:t>dell’</w:t>
      </w:r>
      <w:r w:rsidRPr="00E66A27">
        <w:rPr>
          <w:rFonts w:cs="Calibri"/>
          <w:b/>
          <w:sz w:val="24"/>
          <w:szCs w:val="24"/>
        </w:rPr>
        <w:t>Offerta Economica</w:t>
      </w:r>
      <w:r w:rsidRPr="00E66A27">
        <w:rPr>
          <w:rFonts w:cs="Calibri"/>
          <w:sz w:val="24"/>
          <w:szCs w:val="24"/>
        </w:rPr>
        <w:t>, procedendo all’apertura dei file in sequenza e provvede:</w:t>
      </w:r>
    </w:p>
    <w:p w:rsidR="00E177D4" w:rsidRPr="00E66A27" w:rsidRDefault="00E177D4" w:rsidP="00E177D4">
      <w:pPr>
        <w:widowControl w:val="0"/>
        <w:tabs>
          <w:tab w:val="left" w:pos="-2127"/>
        </w:tabs>
        <w:spacing w:line="276" w:lineRule="auto"/>
        <w:ind w:left="993" w:hanging="284"/>
        <w:rPr>
          <w:rFonts w:cs="Calibri"/>
          <w:sz w:val="24"/>
          <w:szCs w:val="24"/>
        </w:rPr>
      </w:pPr>
      <w:r w:rsidRPr="00E66A27">
        <w:rPr>
          <w:rFonts w:cs="Calibri"/>
          <w:sz w:val="24"/>
          <w:szCs w:val="24"/>
        </w:rPr>
        <w:t>a)</w:t>
      </w:r>
      <w:r w:rsidRPr="00E66A27">
        <w:rPr>
          <w:rFonts w:cs="Calibri"/>
          <w:sz w:val="24"/>
          <w:szCs w:val="24"/>
        </w:rPr>
        <w:tab/>
        <w:t>a verificare la correttezza formale delle sottoscrizioni e, in caso di violazione delle disposizioni di gara, ne dispone l’esclusione;</w:t>
      </w:r>
    </w:p>
    <w:p w:rsidR="00E177D4" w:rsidRPr="00E66A27" w:rsidRDefault="00E177D4" w:rsidP="00E177D4">
      <w:pPr>
        <w:widowControl w:val="0"/>
        <w:tabs>
          <w:tab w:val="left" w:pos="-2127"/>
        </w:tabs>
        <w:spacing w:line="276" w:lineRule="auto"/>
        <w:ind w:left="993" w:hanging="284"/>
        <w:rPr>
          <w:rFonts w:cs="Calibri"/>
          <w:sz w:val="24"/>
          <w:szCs w:val="24"/>
        </w:rPr>
      </w:pPr>
      <w:r w:rsidRPr="00E66A27">
        <w:rPr>
          <w:rFonts w:cs="Calibri"/>
          <w:sz w:val="24"/>
          <w:szCs w:val="24"/>
        </w:rPr>
        <w:t>b)</w:t>
      </w:r>
      <w:r w:rsidRPr="00E66A27">
        <w:rPr>
          <w:rFonts w:cs="Calibri"/>
          <w:sz w:val="24"/>
          <w:szCs w:val="24"/>
        </w:rPr>
        <w:tab/>
        <w:t>a verificare la correttezza formale dell’indicazione delle offerte, l’assenza di abrasioni o correzioni non confermate nelle offerte espresse in lettere e, in caso di violazione delle disposizioni di gara, ne dispone l’esclusione;</w:t>
      </w:r>
    </w:p>
    <w:p w:rsidR="00E177D4" w:rsidRPr="00E66A27" w:rsidRDefault="00E177D4" w:rsidP="00E177D4">
      <w:pPr>
        <w:widowControl w:val="0"/>
        <w:tabs>
          <w:tab w:val="left" w:pos="-2127"/>
        </w:tabs>
        <w:spacing w:line="276" w:lineRule="auto"/>
        <w:ind w:left="993" w:hanging="284"/>
        <w:rPr>
          <w:rFonts w:eastAsia="MS Mincho" w:cs="Calibri"/>
          <w:sz w:val="24"/>
          <w:szCs w:val="24"/>
        </w:rPr>
      </w:pPr>
      <w:r w:rsidRPr="00E66A27">
        <w:rPr>
          <w:rFonts w:eastAsia="MS Mincho" w:cs="Calibri"/>
          <w:sz w:val="24"/>
          <w:szCs w:val="24"/>
        </w:rPr>
        <w:t>c)</w:t>
      </w:r>
      <w:r w:rsidRPr="00E66A27">
        <w:rPr>
          <w:rFonts w:eastAsia="MS Mincho" w:cs="Calibri"/>
          <w:sz w:val="24"/>
          <w:szCs w:val="24"/>
        </w:rPr>
        <w:tab/>
        <w:t>alla lettura, ad alta voce, della misura percentuale delle offerte, espressa in lettere, distintamente per ciascun offerente, accertando altresì la presenza dell’indicazione relativa a:</w:t>
      </w:r>
    </w:p>
    <w:p w:rsidR="00E177D4" w:rsidRPr="00E66A27" w:rsidRDefault="00E177D4" w:rsidP="00E177D4">
      <w:pPr>
        <w:widowControl w:val="0"/>
        <w:tabs>
          <w:tab w:val="left" w:pos="-2127"/>
        </w:tabs>
        <w:spacing w:line="276" w:lineRule="auto"/>
        <w:ind w:left="1134" w:hanging="141"/>
        <w:rPr>
          <w:rFonts w:eastAsia="MS Mincho" w:cs="Calibri"/>
          <w:sz w:val="24"/>
          <w:szCs w:val="24"/>
        </w:rPr>
      </w:pPr>
      <w:r w:rsidRPr="00E66A27">
        <w:rPr>
          <w:rFonts w:eastAsia="MS Mincho" w:cs="Calibri"/>
          <w:sz w:val="24"/>
          <w:szCs w:val="24"/>
        </w:rPr>
        <w:t>- incidenza o all’importo dei costi di sicurezza aziendali propri dell’offerente, diversi dagli oneri per l’attuazione del piano di sicurezza, ai sensi del Capo 4, lettera e);</w:t>
      </w:r>
    </w:p>
    <w:p w:rsidR="00E177D4" w:rsidRPr="00E66A27" w:rsidRDefault="00E177D4" w:rsidP="00E177D4">
      <w:pPr>
        <w:widowControl w:val="0"/>
        <w:tabs>
          <w:tab w:val="left" w:pos="-2127"/>
        </w:tabs>
        <w:spacing w:line="276" w:lineRule="auto"/>
        <w:ind w:left="1134" w:hanging="141"/>
        <w:rPr>
          <w:rFonts w:eastAsia="MS Mincho" w:cs="Calibri"/>
          <w:sz w:val="24"/>
          <w:szCs w:val="24"/>
        </w:rPr>
      </w:pPr>
      <w:r w:rsidRPr="00E66A27">
        <w:rPr>
          <w:rFonts w:eastAsia="MS Mincho" w:cs="Calibri"/>
          <w:sz w:val="24"/>
          <w:szCs w:val="24"/>
        </w:rPr>
        <w:t xml:space="preserve">- incidenza </w:t>
      </w:r>
      <w:r w:rsidRPr="00E66A27">
        <w:rPr>
          <w:rFonts w:cs="Calibri"/>
          <w:bCs/>
          <w:sz w:val="24"/>
          <w:szCs w:val="24"/>
        </w:rPr>
        <w:t>percentuale dei propri costi del personale rispetto all’importo offerto depurato dagli oneri di sicurezza;</w:t>
      </w:r>
    </w:p>
    <w:p w:rsidR="00E177D4" w:rsidRPr="00E66A27" w:rsidRDefault="00E177D4" w:rsidP="00E177D4">
      <w:pPr>
        <w:widowControl w:val="0"/>
        <w:spacing w:line="276" w:lineRule="auto"/>
        <w:ind w:left="993" w:hanging="284"/>
        <w:rPr>
          <w:rFonts w:cs="Calibri"/>
          <w:bCs/>
          <w:sz w:val="24"/>
          <w:szCs w:val="24"/>
        </w:rPr>
      </w:pPr>
      <w:r w:rsidRPr="00E66A27">
        <w:rPr>
          <w:rFonts w:cs="Calibri"/>
          <w:bCs/>
          <w:sz w:val="24"/>
          <w:szCs w:val="24"/>
        </w:rPr>
        <w:t>d)</w:t>
      </w:r>
      <w:r w:rsidRPr="00E66A27">
        <w:rPr>
          <w:rFonts w:cs="Calibri"/>
          <w:bCs/>
          <w:sz w:val="24"/>
          <w:szCs w:val="24"/>
        </w:rPr>
        <w:tab/>
        <w:t>ad accertare se eventuali offerte non sono state formulate autonomamente, ovvero sono imputabili ad un unico centro decisionale, sulla base di univoci elementi, escludendo gli offerenti per i quali è accertata tale condizione, adeguando di conseguenza la graduatoria;</w:t>
      </w:r>
    </w:p>
    <w:p w:rsidR="00E177D4" w:rsidRPr="00E66A27" w:rsidRDefault="00E177D4" w:rsidP="00E177D4">
      <w:pPr>
        <w:widowControl w:val="0"/>
        <w:spacing w:line="276" w:lineRule="auto"/>
        <w:ind w:left="993" w:hanging="284"/>
        <w:rPr>
          <w:rFonts w:cs="Calibri"/>
          <w:bCs/>
          <w:sz w:val="24"/>
          <w:szCs w:val="24"/>
        </w:rPr>
      </w:pPr>
      <w:r w:rsidRPr="00E66A27">
        <w:rPr>
          <w:rFonts w:cs="Calibri"/>
          <w:bCs/>
          <w:sz w:val="24"/>
          <w:szCs w:val="24"/>
        </w:rPr>
        <w:t>e)</w:t>
      </w:r>
      <w:r w:rsidRPr="00E66A27">
        <w:rPr>
          <w:rFonts w:cs="Calibri"/>
          <w:bCs/>
          <w:sz w:val="24"/>
          <w:szCs w:val="24"/>
        </w:rPr>
        <w:tab/>
        <w:t>ad escludere le offerte se ricorre una della cause di cui al successivo articolo 6.5.2.</w:t>
      </w:r>
    </w:p>
    <w:p w:rsidR="00E177D4" w:rsidRPr="00E66A27" w:rsidRDefault="00E177D4" w:rsidP="00E177D4">
      <w:pPr>
        <w:widowControl w:val="0"/>
        <w:spacing w:line="276" w:lineRule="auto"/>
        <w:ind w:left="993" w:hanging="284"/>
        <w:rPr>
          <w:rFonts w:cs="Calibri"/>
          <w:bCs/>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6.5.2.</w:t>
      </w:r>
      <w:r w:rsidRPr="00E66A27">
        <w:rPr>
          <w:rFonts w:cs="Calibri"/>
          <w:b/>
          <w:bCs/>
          <w:sz w:val="24"/>
          <w:szCs w:val="24"/>
        </w:rPr>
        <w:tab/>
        <w:t>Cause di esclusione in fase di esame della «Offerta Economica»</w:t>
      </w:r>
    </w:p>
    <w:p w:rsidR="00E177D4" w:rsidRPr="00E66A27" w:rsidRDefault="00E177D4" w:rsidP="00E177D4">
      <w:pPr>
        <w:widowControl w:val="0"/>
        <w:tabs>
          <w:tab w:val="left" w:pos="-1800"/>
          <w:tab w:val="left" w:pos="8496"/>
        </w:tabs>
        <w:suppressAutoHyphens/>
        <w:spacing w:line="276" w:lineRule="auto"/>
        <w:ind w:left="709"/>
        <w:rPr>
          <w:rFonts w:eastAsia="MS Mincho" w:cs="Calibri"/>
          <w:bCs/>
          <w:sz w:val="24"/>
          <w:szCs w:val="24"/>
        </w:rPr>
      </w:pPr>
      <w:r w:rsidRPr="00E66A27">
        <w:rPr>
          <w:rFonts w:eastAsia="MS Mincho" w:cs="Calibri"/>
          <w:bCs/>
          <w:sz w:val="24"/>
          <w:szCs w:val="24"/>
        </w:rPr>
        <w:t>Sono escluse, dopo l’apertura della busta telematica dell’</w:t>
      </w:r>
      <w:r w:rsidRPr="00E66A27">
        <w:rPr>
          <w:rFonts w:eastAsia="MS Mincho" w:cs="Calibri"/>
          <w:b/>
          <w:sz w:val="24"/>
          <w:szCs w:val="24"/>
        </w:rPr>
        <w:t>«Offerta Economica»</w:t>
      </w:r>
      <w:r w:rsidRPr="00E66A27">
        <w:rPr>
          <w:rFonts w:eastAsia="MS Mincho" w:cs="Calibri"/>
          <w:bCs/>
          <w:sz w:val="24"/>
          <w:szCs w:val="24"/>
        </w:rPr>
        <w:t>, le offerte:</w:t>
      </w:r>
    </w:p>
    <w:p w:rsidR="00E177D4" w:rsidRPr="00E66A27" w:rsidRDefault="00E177D4" w:rsidP="00E177D4">
      <w:pPr>
        <w:widowControl w:val="0"/>
        <w:tabs>
          <w:tab w:val="left" w:pos="-1800"/>
          <w:tab w:val="left" w:pos="8496"/>
        </w:tabs>
        <w:suppressAutoHyphens/>
        <w:spacing w:line="276" w:lineRule="auto"/>
        <w:ind w:left="993" w:hanging="284"/>
        <w:rPr>
          <w:rFonts w:eastAsia="MS Mincho" w:cs="Calibri"/>
          <w:bCs/>
          <w:sz w:val="24"/>
          <w:szCs w:val="24"/>
        </w:rPr>
      </w:pPr>
      <w:r w:rsidRPr="00E66A27">
        <w:rPr>
          <w:rFonts w:eastAsia="MS Mincho" w:cs="Calibri"/>
          <w:bCs/>
          <w:sz w:val="24"/>
          <w:szCs w:val="24"/>
        </w:rPr>
        <w:t>a)</w:t>
      </w:r>
      <w:r w:rsidRPr="00E66A27">
        <w:rPr>
          <w:rFonts w:eastAsia="MS Mincho" w:cs="Calibri"/>
          <w:bCs/>
          <w:sz w:val="24"/>
          <w:szCs w:val="24"/>
        </w:rPr>
        <w:tab/>
        <w:t>mancanti della firma del soggetto competente o, in caso di raggruppamento temporaneo o consorzio ordinario non ancora formalizzati, di uno dei soggetti competenti degli operatori economici raggruppati o consorziati;</w:t>
      </w:r>
    </w:p>
    <w:p w:rsidR="00E177D4" w:rsidRPr="00E66A27" w:rsidRDefault="00E177D4" w:rsidP="00E177D4">
      <w:pPr>
        <w:widowControl w:val="0"/>
        <w:tabs>
          <w:tab w:val="left" w:pos="-1800"/>
          <w:tab w:val="left" w:pos="8496"/>
        </w:tabs>
        <w:suppressAutoHyphens/>
        <w:spacing w:line="276" w:lineRule="auto"/>
        <w:ind w:left="993" w:hanging="284"/>
        <w:rPr>
          <w:rFonts w:eastAsia="MS Mincho" w:cs="Calibri"/>
          <w:bCs/>
          <w:sz w:val="24"/>
          <w:szCs w:val="24"/>
        </w:rPr>
      </w:pPr>
      <w:r w:rsidRPr="00E66A27">
        <w:rPr>
          <w:rFonts w:eastAsia="MS Mincho" w:cs="Calibri"/>
          <w:bCs/>
          <w:sz w:val="24"/>
          <w:szCs w:val="24"/>
        </w:rPr>
        <w:t>b)</w:t>
      </w:r>
      <w:r w:rsidRPr="00E66A27">
        <w:rPr>
          <w:rFonts w:eastAsia="MS Mincho" w:cs="Calibri"/>
          <w:bCs/>
          <w:sz w:val="24"/>
          <w:szCs w:val="24"/>
        </w:rPr>
        <w:tab/>
        <w:t>che incorrono in una delle seguenti condizioni:</w:t>
      </w:r>
    </w:p>
    <w:p w:rsidR="00E177D4" w:rsidRPr="00E66A27" w:rsidRDefault="00E177D4" w:rsidP="00E177D4">
      <w:pPr>
        <w:widowControl w:val="0"/>
        <w:tabs>
          <w:tab w:val="left" w:pos="-1800"/>
          <w:tab w:val="left" w:pos="8496"/>
        </w:tabs>
        <w:suppressAutoHyphens/>
        <w:spacing w:line="276" w:lineRule="auto"/>
        <w:ind w:left="1276" w:hanging="283"/>
        <w:rPr>
          <w:rFonts w:eastAsia="MS Mincho" w:cs="Calibri"/>
          <w:bCs/>
          <w:sz w:val="24"/>
          <w:szCs w:val="24"/>
        </w:rPr>
      </w:pPr>
      <w:r w:rsidRPr="00E66A27">
        <w:rPr>
          <w:rFonts w:eastAsia="MS Mincho" w:cs="Calibri"/>
          <w:bCs/>
          <w:sz w:val="24"/>
          <w:szCs w:val="24"/>
        </w:rPr>
        <w:t>---</w:t>
      </w:r>
      <w:r w:rsidRPr="00E66A27">
        <w:rPr>
          <w:rFonts w:eastAsia="MS Mincho" w:cs="Calibri"/>
          <w:bCs/>
          <w:sz w:val="24"/>
          <w:szCs w:val="24"/>
        </w:rPr>
        <w:tab/>
        <w:t>non contengono l’indicazione del ribasso offerto, oppure contengono un’offerta alla pari senza ribasso o in aumento;</w:t>
      </w:r>
    </w:p>
    <w:p w:rsidR="00E177D4" w:rsidRPr="00E66A27" w:rsidRDefault="00E177D4" w:rsidP="00E177D4">
      <w:pPr>
        <w:widowControl w:val="0"/>
        <w:tabs>
          <w:tab w:val="left" w:pos="-1800"/>
          <w:tab w:val="left" w:pos="8496"/>
        </w:tabs>
        <w:suppressAutoHyphens/>
        <w:spacing w:line="276" w:lineRule="auto"/>
        <w:ind w:left="1276" w:hanging="283"/>
        <w:rPr>
          <w:rFonts w:eastAsia="MS Mincho" w:cs="Calibri"/>
          <w:bCs/>
          <w:sz w:val="24"/>
          <w:szCs w:val="24"/>
        </w:rPr>
      </w:pPr>
      <w:r w:rsidRPr="00E66A27">
        <w:rPr>
          <w:rFonts w:eastAsia="MS Mincho" w:cs="Calibri"/>
          <w:bCs/>
          <w:sz w:val="24"/>
          <w:szCs w:val="24"/>
        </w:rPr>
        <w:t>---</w:t>
      </w:r>
      <w:r w:rsidRPr="00E66A27">
        <w:rPr>
          <w:rFonts w:eastAsia="MS Mincho" w:cs="Calibri"/>
          <w:bCs/>
          <w:sz w:val="24"/>
          <w:szCs w:val="24"/>
        </w:rPr>
        <w:tab/>
        <w:t>l’indicazione del ribasso presenta manomissioni di una qualsiasi tipologia, tali da rendere l’offerta incerta nel suo contenuto economico, salvo che vi sia esplicita conferma di tali circostanze mediante apposita sottoscrizione;</w:t>
      </w:r>
    </w:p>
    <w:p w:rsidR="00E177D4" w:rsidRPr="00E66A27" w:rsidRDefault="00E177D4" w:rsidP="00E177D4">
      <w:pPr>
        <w:widowControl w:val="0"/>
        <w:tabs>
          <w:tab w:val="left" w:pos="-1800"/>
          <w:tab w:val="left" w:pos="8496"/>
        </w:tabs>
        <w:suppressAutoHyphens/>
        <w:spacing w:line="276" w:lineRule="auto"/>
        <w:ind w:left="993" w:hanging="284"/>
        <w:rPr>
          <w:rFonts w:eastAsia="MS Mincho" w:cs="Calibri"/>
          <w:bCs/>
          <w:sz w:val="24"/>
          <w:szCs w:val="24"/>
        </w:rPr>
      </w:pPr>
      <w:r w:rsidRPr="00E66A27">
        <w:rPr>
          <w:rFonts w:eastAsia="MS Mincho" w:cs="Calibri"/>
          <w:bCs/>
          <w:sz w:val="24"/>
          <w:szCs w:val="24"/>
        </w:rPr>
        <w:t>---</w:t>
      </w:r>
      <w:r w:rsidRPr="00E66A27">
        <w:rPr>
          <w:rFonts w:eastAsia="MS Mincho" w:cs="Calibri"/>
          <w:bCs/>
          <w:sz w:val="24"/>
          <w:szCs w:val="24"/>
        </w:rPr>
        <w:tab/>
        <w:t xml:space="preserve">che contengono condizioni, precondizioni o richieste a cui l’offerta risulti subordinata oppure integrazioni interpretative o alternative rispetto a quanto previsto dagli atti di gara; </w:t>
      </w:r>
    </w:p>
    <w:p w:rsidR="00E177D4" w:rsidRPr="00E66A27" w:rsidRDefault="00E177D4" w:rsidP="00E177D4">
      <w:pPr>
        <w:widowControl w:val="0"/>
        <w:tabs>
          <w:tab w:val="left" w:pos="-1800"/>
          <w:tab w:val="left" w:pos="8496"/>
        </w:tabs>
        <w:suppressAutoHyphens/>
        <w:spacing w:line="276" w:lineRule="auto"/>
        <w:ind w:left="993" w:hanging="284"/>
        <w:rPr>
          <w:rFonts w:eastAsia="MS Mincho" w:cs="Calibri"/>
          <w:bCs/>
          <w:sz w:val="24"/>
          <w:szCs w:val="24"/>
        </w:rPr>
      </w:pPr>
      <w:r w:rsidRPr="00E66A27">
        <w:rPr>
          <w:rFonts w:eastAsia="MS Mincho" w:cs="Calibri"/>
          <w:bCs/>
          <w:sz w:val="24"/>
          <w:szCs w:val="24"/>
        </w:rPr>
        <w:t>c)</w:t>
      </w:r>
      <w:r w:rsidRPr="00E66A27">
        <w:rPr>
          <w:rFonts w:eastAsia="MS Mincho" w:cs="Calibri"/>
          <w:bCs/>
          <w:sz w:val="24"/>
          <w:szCs w:val="24"/>
        </w:rPr>
        <w:tab/>
        <w:t>di offerenti per i quali è accertata la mancata formulazione in modo autonomo ai sensi del precedente articolo 6.5.1, lettera d);</w:t>
      </w:r>
    </w:p>
    <w:p w:rsidR="00E177D4" w:rsidRPr="00E66A27" w:rsidRDefault="00E177D4" w:rsidP="00E177D4">
      <w:pPr>
        <w:widowControl w:val="0"/>
        <w:tabs>
          <w:tab w:val="left" w:pos="-1800"/>
          <w:tab w:val="left" w:pos="8496"/>
        </w:tabs>
        <w:suppressAutoHyphens/>
        <w:spacing w:line="276" w:lineRule="auto"/>
        <w:ind w:left="993" w:hanging="284"/>
        <w:rPr>
          <w:rFonts w:eastAsia="MS Mincho" w:cs="Calibri"/>
          <w:bCs/>
          <w:sz w:val="24"/>
          <w:szCs w:val="24"/>
        </w:rPr>
      </w:pPr>
    </w:p>
    <w:p w:rsidR="00E177D4" w:rsidRPr="00E66A27" w:rsidRDefault="00E177D4" w:rsidP="00E177D4">
      <w:pPr>
        <w:widowControl w:val="0"/>
        <w:spacing w:line="276" w:lineRule="auto"/>
        <w:ind w:left="709" w:hanging="709"/>
        <w:rPr>
          <w:rFonts w:eastAsia="MS Mincho" w:cs="Calibri"/>
          <w:b/>
          <w:bCs/>
          <w:sz w:val="24"/>
          <w:szCs w:val="24"/>
        </w:rPr>
      </w:pPr>
      <w:r w:rsidRPr="00E66A27">
        <w:rPr>
          <w:rFonts w:eastAsia="MS Mincho" w:cs="Calibri"/>
          <w:b/>
          <w:bCs/>
          <w:sz w:val="24"/>
          <w:szCs w:val="24"/>
        </w:rPr>
        <w:t>6.5.3   Esclusioni in fase di esame della «Offerta Economica»:</w:t>
      </w:r>
    </w:p>
    <w:p w:rsidR="00E177D4" w:rsidRPr="00E66A27" w:rsidRDefault="00E177D4" w:rsidP="00E177D4">
      <w:pPr>
        <w:widowControl w:val="0"/>
        <w:spacing w:line="276" w:lineRule="auto"/>
        <w:ind w:left="993" w:hanging="284"/>
        <w:rPr>
          <w:rFonts w:eastAsia="MS Mincho" w:cs="Calibri"/>
          <w:bCs/>
          <w:sz w:val="24"/>
          <w:szCs w:val="24"/>
        </w:rPr>
      </w:pPr>
      <w:r w:rsidRPr="00E66A27">
        <w:rPr>
          <w:rFonts w:eastAsia="MS Mincho" w:cs="Calibri"/>
          <w:bCs/>
          <w:sz w:val="24"/>
          <w:szCs w:val="24"/>
        </w:rPr>
        <w:t>Sono ammesse con riserva le offerte:</w:t>
      </w:r>
    </w:p>
    <w:p w:rsidR="00E177D4" w:rsidRPr="00E66A27" w:rsidRDefault="00E177D4" w:rsidP="00E177D4">
      <w:pPr>
        <w:widowControl w:val="0"/>
        <w:spacing w:line="276" w:lineRule="auto"/>
        <w:ind w:left="1276" w:hanging="284"/>
        <w:rPr>
          <w:rFonts w:eastAsia="MS Mincho" w:cs="Calibri"/>
          <w:bCs/>
          <w:sz w:val="24"/>
          <w:szCs w:val="24"/>
        </w:rPr>
      </w:pPr>
      <w:r w:rsidRPr="00E66A27">
        <w:rPr>
          <w:rFonts w:eastAsia="MS Mincho" w:cs="Calibri"/>
          <w:bCs/>
          <w:sz w:val="24"/>
          <w:szCs w:val="24"/>
        </w:rPr>
        <w:t>---</w:t>
      </w:r>
      <w:r w:rsidRPr="00E66A27">
        <w:rPr>
          <w:rFonts w:eastAsia="MS Mincho" w:cs="Calibri"/>
          <w:bCs/>
          <w:sz w:val="24"/>
          <w:szCs w:val="24"/>
        </w:rPr>
        <w:tab/>
        <w:t xml:space="preserve">che in caso di raggruppamento temporaneo o consorzio ordinario non ancora costituiti, modificati rispetto alla candidatura, non contengono l’impegno a costituirsi salvo che tale impegno risulti già dichiarato, assorbito o integrato nelle dichiarazioni parte della documentazione come previsto all’articolo 3.1.4, lettera c), punto sub. c.2); </w:t>
      </w:r>
    </w:p>
    <w:p w:rsidR="00E177D4" w:rsidRPr="00E66A27" w:rsidRDefault="00E177D4" w:rsidP="00E177D4">
      <w:pPr>
        <w:widowControl w:val="0"/>
        <w:spacing w:line="276" w:lineRule="auto"/>
        <w:ind w:left="1276" w:hanging="284"/>
        <w:rPr>
          <w:rFonts w:eastAsia="MS Mincho" w:cs="Calibri"/>
          <w:bCs/>
          <w:sz w:val="24"/>
          <w:szCs w:val="24"/>
        </w:rPr>
      </w:pPr>
      <w:r w:rsidRPr="00E66A27">
        <w:rPr>
          <w:rFonts w:eastAsia="MS Mincho" w:cs="Calibri"/>
          <w:bCs/>
          <w:sz w:val="24"/>
          <w:szCs w:val="24"/>
        </w:rPr>
        <w:t>---</w:t>
      </w:r>
      <w:r w:rsidRPr="00E66A27">
        <w:rPr>
          <w:rFonts w:eastAsia="MS Mincho" w:cs="Calibri"/>
          <w:bCs/>
          <w:sz w:val="24"/>
          <w:szCs w:val="24"/>
        </w:rPr>
        <w:tab/>
        <w:t xml:space="preserve">che in caso di raggruppamento temporaneo o consorzio ordinario non ancora costituiti, modificati rispetto alla candidatura, non contengono l’individuazione dell’operatore economico mandatario o capogruppo, salvo che tale indicazione risulti già dalla documentazione ai sensi dell’articolo 3.1.4, lettera c), punto sub. c.2); </w:t>
      </w:r>
    </w:p>
    <w:p w:rsidR="00E177D4" w:rsidRPr="00E66A27" w:rsidRDefault="00E177D4" w:rsidP="00E177D4">
      <w:pPr>
        <w:widowControl w:val="0"/>
        <w:spacing w:line="276" w:lineRule="auto"/>
        <w:ind w:left="993" w:hanging="1"/>
        <w:rPr>
          <w:rFonts w:eastAsia="MS Mincho" w:cs="Calibri"/>
          <w:bCs/>
          <w:sz w:val="24"/>
          <w:szCs w:val="24"/>
        </w:rPr>
      </w:pPr>
      <w:r w:rsidRPr="00E66A27">
        <w:rPr>
          <w:rFonts w:eastAsia="MS Mincho" w:cs="Calibri"/>
          <w:bCs/>
          <w:sz w:val="24"/>
          <w:szCs w:val="24"/>
        </w:rPr>
        <w:t>Ai sensi dell’art 83 comma 9, del decreto legislativo n. 50 del 2016, non è possibile sanare le carenze dell’offerta economica.</w:t>
      </w:r>
    </w:p>
    <w:p w:rsidR="00E177D4" w:rsidRPr="00E66A27" w:rsidRDefault="00E177D4" w:rsidP="00E177D4">
      <w:pPr>
        <w:widowControl w:val="0"/>
        <w:spacing w:line="276" w:lineRule="auto"/>
        <w:ind w:left="993" w:hanging="1"/>
        <w:rPr>
          <w:rFonts w:eastAsia="MS Mincho" w:cs="Calibri"/>
          <w:bCs/>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6.5.4.</w:t>
      </w:r>
      <w:r w:rsidRPr="00E66A27">
        <w:rPr>
          <w:rFonts w:cs="Calibri"/>
          <w:b/>
          <w:bCs/>
          <w:sz w:val="24"/>
          <w:szCs w:val="24"/>
        </w:rPr>
        <w:tab/>
        <w:t>Formazione della graduatoria provvisoria</w:t>
      </w:r>
    </w:p>
    <w:p w:rsidR="00E177D4" w:rsidRPr="00E66A27" w:rsidRDefault="00E177D4" w:rsidP="00E177D4">
      <w:pPr>
        <w:widowControl w:val="0"/>
        <w:suppressAutoHyphens/>
        <w:spacing w:line="276" w:lineRule="auto"/>
        <w:ind w:left="709"/>
        <w:rPr>
          <w:rFonts w:cs="Calibri"/>
          <w:bCs/>
          <w:sz w:val="24"/>
          <w:szCs w:val="24"/>
        </w:rPr>
      </w:pPr>
      <w:r w:rsidRPr="00E66A27">
        <w:rPr>
          <w:rFonts w:cs="Calibri"/>
          <w:sz w:val="24"/>
          <w:szCs w:val="24"/>
        </w:rPr>
        <w:t>Il soggetto che presiede il seggio di gara procede:</w:t>
      </w:r>
    </w:p>
    <w:p w:rsidR="00E177D4" w:rsidRPr="00E66A27" w:rsidRDefault="00E177D4" w:rsidP="00E177D4">
      <w:pPr>
        <w:widowControl w:val="0"/>
        <w:suppressAutoHyphens/>
        <w:spacing w:line="276" w:lineRule="auto"/>
        <w:ind w:left="993" w:hanging="284"/>
        <w:rPr>
          <w:rFonts w:cs="Calibri"/>
          <w:bCs/>
          <w:sz w:val="24"/>
          <w:szCs w:val="24"/>
        </w:rPr>
      </w:pPr>
      <w:r w:rsidRPr="00E66A27">
        <w:rPr>
          <w:rFonts w:cs="Calibri"/>
          <w:bCs/>
          <w:sz w:val="24"/>
          <w:szCs w:val="24"/>
        </w:rPr>
        <w:t>a)</w:t>
      </w:r>
      <w:r w:rsidRPr="00E66A27">
        <w:rPr>
          <w:rFonts w:cs="Calibri"/>
          <w:bCs/>
          <w:sz w:val="24"/>
          <w:szCs w:val="24"/>
        </w:rPr>
        <w:tab/>
        <w:t>alla formazione della graduatoria provvisoria;</w:t>
      </w:r>
    </w:p>
    <w:p w:rsidR="00E177D4" w:rsidRPr="00E66A27" w:rsidRDefault="00E177D4" w:rsidP="00E177D4">
      <w:pPr>
        <w:widowControl w:val="0"/>
        <w:suppressAutoHyphens/>
        <w:spacing w:line="276" w:lineRule="auto"/>
        <w:ind w:left="993" w:hanging="284"/>
        <w:rPr>
          <w:rFonts w:cs="Calibri"/>
          <w:bCs/>
          <w:sz w:val="24"/>
          <w:szCs w:val="24"/>
        </w:rPr>
      </w:pPr>
      <w:r w:rsidRPr="00E66A27">
        <w:rPr>
          <w:rFonts w:cs="Calibri"/>
          <w:bCs/>
          <w:sz w:val="24"/>
          <w:szCs w:val="24"/>
        </w:rPr>
        <w:t>b)</w:t>
      </w:r>
      <w:r w:rsidRPr="00E66A27">
        <w:rPr>
          <w:rFonts w:cs="Calibri"/>
          <w:bCs/>
          <w:sz w:val="24"/>
          <w:szCs w:val="24"/>
        </w:rPr>
        <w:tab/>
        <w:t>a dare lettura pubblica della predetta graduatoria delle offerte, in ordine decrescente.</w:t>
      </w:r>
    </w:p>
    <w:p w:rsidR="00E177D4" w:rsidRPr="00E66A27" w:rsidRDefault="00E177D4" w:rsidP="00E177D4">
      <w:pPr>
        <w:widowControl w:val="0"/>
        <w:suppressAutoHyphens/>
        <w:spacing w:line="276" w:lineRule="auto"/>
        <w:ind w:left="993" w:hanging="284"/>
        <w:rPr>
          <w:rFonts w:cs="Calibri"/>
          <w:bCs/>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6.5.5.</w:t>
      </w:r>
      <w:r w:rsidRPr="00E66A27">
        <w:rPr>
          <w:rFonts w:cs="Calibri"/>
          <w:b/>
          <w:bCs/>
          <w:sz w:val="24"/>
          <w:szCs w:val="24"/>
        </w:rPr>
        <w:tab/>
        <w:t>Esclusioni definitive</w:t>
      </w:r>
    </w:p>
    <w:p w:rsidR="00E177D4" w:rsidRPr="00E66A27" w:rsidRDefault="00E177D4" w:rsidP="00E177D4">
      <w:pPr>
        <w:widowControl w:val="0"/>
        <w:spacing w:line="276" w:lineRule="auto"/>
        <w:ind w:left="709"/>
        <w:rPr>
          <w:rFonts w:cs="Calibri"/>
          <w:bCs/>
          <w:sz w:val="24"/>
          <w:szCs w:val="24"/>
        </w:rPr>
      </w:pPr>
      <w:r w:rsidRPr="00E66A27">
        <w:rPr>
          <w:rFonts w:cs="Calibri"/>
          <w:bCs/>
          <w:sz w:val="24"/>
          <w:szCs w:val="24"/>
        </w:rPr>
        <w:t>Sono comunque esclusi gli offerenti:</w:t>
      </w:r>
    </w:p>
    <w:p w:rsidR="00E177D4" w:rsidRPr="00E66A27" w:rsidRDefault="00E177D4" w:rsidP="00E177D4">
      <w:pPr>
        <w:widowControl w:val="0"/>
        <w:tabs>
          <w:tab w:val="left" w:pos="-1800"/>
          <w:tab w:val="left" w:pos="8496"/>
        </w:tabs>
        <w:suppressAutoHyphens/>
        <w:spacing w:line="276" w:lineRule="auto"/>
        <w:ind w:left="992" w:hanging="283"/>
        <w:rPr>
          <w:rFonts w:cs="Calibri"/>
          <w:bCs/>
          <w:sz w:val="24"/>
          <w:szCs w:val="24"/>
        </w:rPr>
      </w:pPr>
      <w:r w:rsidRPr="00E66A27">
        <w:rPr>
          <w:rFonts w:cs="Calibri"/>
          <w:bCs/>
          <w:sz w:val="24"/>
          <w:szCs w:val="24"/>
        </w:rPr>
        <w:t>a)</w:t>
      </w:r>
      <w:r w:rsidRPr="00E66A27">
        <w:rPr>
          <w:rFonts w:cs="Calibri"/>
          <w:bCs/>
          <w:sz w:val="24"/>
          <w:szCs w:val="24"/>
        </w:rPr>
        <w:tab/>
        <w:t>in caso di inutile decorso del termine di cui al precedente articolo 6.2.4, lettera b);</w:t>
      </w:r>
    </w:p>
    <w:p w:rsidR="00E177D4" w:rsidRPr="00E66A27" w:rsidRDefault="00E177D4" w:rsidP="00E177D4">
      <w:pPr>
        <w:widowControl w:val="0"/>
        <w:tabs>
          <w:tab w:val="left" w:pos="-1800"/>
          <w:tab w:val="left" w:pos="8496"/>
        </w:tabs>
        <w:suppressAutoHyphens/>
        <w:spacing w:line="276" w:lineRule="auto"/>
        <w:ind w:left="993" w:hanging="284"/>
        <w:rPr>
          <w:rFonts w:cs="Calibri"/>
          <w:sz w:val="24"/>
          <w:szCs w:val="24"/>
        </w:rPr>
      </w:pPr>
      <w:r w:rsidRPr="00E66A27">
        <w:rPr>
          <w:rFonts w:cs="Calibri"/>
          <w:bCs/>
          <w:sz w:val="24"/>
          <w:szCs w:val="24"/>
        </w:rPr>
        <w:t>b)</w:t>
      </w:r>
      <w:r w:rsidRPr="00E66A27">
        <w:rPr>
          <w:rFonts w:cs="Calibri"/>
          <w:bCs/>
          <w:sz w:val="24"/>
          <w:szCs w:val="24"/>
        </w:rPr>
        <w:tab/>
        <w:t>per i quali risulta una delle condizioni ostative di cui all’articolo 80, del decreto legislativo n. 50 del 2016, alle condizioni della stessa norma;</w:t>
      </w:r>
    </w:p>
    <w:p w:rsidR="00E177D4" w:rsidRPr="00E66A27" w:rsidRDefault="00E177D4" w:rsidP="00E177D4">
      <w:pPr>
        <w:widowControl w:val="0"/>
        <w:tabs>
          <w:tab w:val="left" w:pos="-1800"/>
          <w:tab w:val="left" w:pos="8496"/>
        </w:tabs>
        <w:suppressAutoHyphens/>
        <w:spacing w:line="276" w:lineRule="auto"/>
        <w:ind w:left="993" w:hanging="284"/>
        <w:rPr>
          <w:rFonts w:cs="Calibri"/>
          <w:bCs/>
          <w:sz w:val="24"/>
          <w:szCs w:val="24"/>
        </w:rPr>
      </w:pPr>
      <w:r w:rsidRPr="00E66A27">
        <w:rPr>
          <w:rFonts w:cs="Calibri"/>
          <w:bCs/>
          <w:sz w:val="24"/>
          <w:szCs w:val="24"/>
        </w:rPr>
        <w:t>c)</w:t>
      </w:r>
      <w:r w:rsidRPr="00E66A27">
        <w:rPr>
          <w:rFonts w:cs="Calibri"/>
          <w:bCs/>
          <w:sz w:val="24"/>
          <w:szCs w:val="24"/>
        </w:rPr>
        <w:tab/>
        <w:t>che si trovano in una delle situazioni che costituiscono causa di esclusione che, ancorché non dichiarate o dichiarate come inesistenti, sono accertate con qualunque mezzo di prova dalla Stazione appaltante;</w:t>
      </w:r>
    </w:p>
    <w:p w:rsidR="00E177D4" w:rsidRPr="00E66A27" w:rsidRDefault="00E177D4" w:rsidP="00E177D4">
      <w:pPr>
        <w:widowControl w:val="0"/>
        <w:tabs>
          <w:tab w:val="left" w:pos="-1800"/>
          <w:tab w:val="left" w:pos="8496"/>
        </w:tabs>
        <w:suppressAutoHyphens/>
        <w:spacing w:line="276" w:lineRule="auto"/>
        <w:ind w:left="993" w:hanging="284"/>
        <w:rPr>
          <w:rFonts w:cs="Calibri"/>
          <w:bCs/>
          <w:sz w:val="24"/>
          <w:szCs w:val="24"/>
        </w:rPr>
      </w:pPr>
      <w:r w:rsidRPr="00E66A27">
        <w:rPr>
          <w:rFonts w:cs="Calibri"/>
          <w:bCs/>
          <w:sz w:val="24"/>
          <w:szCs w:val="24"/>
        </w:rPr>
        <w:t>d)</w:t>
      </w:r>
      <w:r w:rsidRPr="00E66A27">
        <w:rPr>
          <w:rFonts w:cs="Calibri"/>
          <w:bCs/>
          <w:sz w:val="24"/>
          <w:szCs w:val="24"/>
        </w:rPr>
        <w:tab/>
        <w:t>le cui dichiarazioni o altri documenti, sia presentati in origine che presentati in seguito a richiesta della Stazione appaltante nell’ambito del soccorso istruttorio ai sensi del precedente articolo 6.2.4:</w:t>
      </w:r>
    </w:p>
    <w:p w:rsidR="00E177D4" w:rsidRPr="00E66A27" w:rsidRDefault="00E177D4" w:rsidP="00E177D4">
      <w:pPr>
        <w:widowControl w:val="0"/>
        <w:tabs>
          <w:tab w:val="left" w:pos="-1800"/>
          <w:tab w:val="left" w:pos="8496"/>
        </w:tabs>
        <w:suppressAutoHyphens/>
        <w:spacing w:line="276" w:lineRule="auto"/>
        <w:ind w:left="1276" w:hanging="284"/>
        <w:rPr>
          <w:rFonts w:cs="Calibri"/>
          <w:bCs/>
          <w:sz w:val="24"/>
          <w:szCs w:val="24"/>
        </w:rPr>
      </w:pPr>
      <w:r w:rsidRPr="00E66A27">
        <w:rPr>
          <w:rFonts w:cs="Calibri"/>
          <w:bCs/>
          <w:sz w:val="24"/>
          <w:szCs w:val="24"/>
        </w:rPr>
        <w:t>--</w:t>
      </w:r>
      <w:r w:rsidRPr="00E66A27">
        <w:rPr>
          <w:rFonts w:cs="Calibri"/>
          <w:bCs/>
          <w:sz w:val="24"/>
          <w:szCs w:val="24"/>
        </w:rPr>
        <w:tab/>
        <w:t>risultano falsi o mendaci;</w:t>
      </w:r>
    </w:p>
    <w:p w:rsidR="00E177D4" w:rsidRPr="00E66A27" w:rsidRDefault="00E177D4" w:rsidP="00E177D4">
      <w:pPr>
        <w:widowControl w:val="0"/>
        <w:tabs>
          <w:tab w:val="left" w:pos="-1800"/>
          <w:tab w:val="left" w:pos="8496"/>
        </w:tabs>
        <w:suppressAutoHyphens/>
        <w:spacing w:line="276" w:lineRule="auto"/>
        <w:ind w:left="1276" w:hanging="284"/>
        <w:rPr>
          <w:rFonts w:cs="Calibri"/>
          <w:bCs/>
          <w:sz w:val="24"/>
          <w:szCs w:val="24"/>
        </w:rPr>
      </w:pPr>
      <w:r w:rsidRPr="00E66A27">
        <w:rPr>
          <w:rFonts w:cs="Calibri"/>
          <w:bCs/>
          <w:sz w:val="24"/>
          <w:szCs w:val="24"/>
        </w:rPr>
        <w:t>--</w:t>
      </w:r>
      <w:r w:rsidRPr="00E66A27">
        <w:rPr>
          <w:rFonts w:cs="Calibri"/>
          <w:bCs/>
          <w:sz w:val="24"/>
          <w:szCs w:val="24"/>
        </w:rPr>
        <w:tab/>
        <w:t>sono in contrasto con clausole essenziali che regolano la gara, prescritte dal decreto legislativo n. 50 del 2016 o dal regolamento approvato con d.P.R. n. 207 del 2010, con altre prescrizioni legislative inderogabili, con le norme di ordine pubblico o con i principi generali dell'ordinamento giuridico, ancorché non previste dal presente disciplinare di gara.</w:t>
      </w:r>
    </w:p>
    <w:p w:rsidR="00E177D4" w:rsidRPr="00E66A27" w:rsidRDefault="00E177D4" w:rsidP="00E177D4">
      <w:pPr>
        <w:widowControl w:val="0"/>
        <w:spacing w:line="276" w:lineRule="auto"/>
        <w:ind w:left="709" w:hanging="709"/>
        <w:rPr>
          <w:rFonts w:cs="Calibri"/>
          <w:b/>
          <w:bCs/>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6.5.6.</w:t>
      </w:r>
      <w:r w:rsidRPr="00E66A27">
        <w:rPr>
          <w:rFonts w:cs="Calibri"/>
          <w:b/>
          <w:bCs/>
          <w:sz w:val="24"/>
          <w:szCs w:val="24"/>
        </w:rPr>
        <w:tab/>
        <w:t>Numero minimo degli offerenti ammessi e delle offerte ammesse</w:t>
      </w:r>
    </w:p>
    <w:p w:rsidR="00E177D4" w:rsidRPr="00E66A27" w:rsidRDefault="00E177D4" w:rsidP="00E177D4">
      <w:pPr>
        <w:widowControl w:val="0"/>
        <w:suppressAutoHyphens/>
        <w:spacing w:line="276" w:lineRule="auto"/>
        <w:ind w:left="709"/>
        <w:rPr>
          <w:rFonts w:cs="Calibri"/>
          <w:bCs/>
          <w:sz w:val="24"/>
          <w:szCs w:val="24"/>
        </w:rPr>
      </w:pPr>
      <w:r w:rsidRPr="00E66A27">
        <w:rPr>
          <w:rFonts w:cs="Calibri"/>
          <w:bCs/>
          <w:sz w:val="24"/>
          <w:szCs w:val="24"/>
        </w:rPr>
        <w:t>La Stazione appaltante procede all’aggiudicazione anche in presenza di una sola offerta valida.</w:t>
      </w:r>
    </w:p>
    <w:p w:rsidR="00E177D4" w:rsidRPr="00E66A27" w:rsidRDefault="00E177D4" w:rsidP="00E177D4">
      <w:pPr>
        <w:widowControl w:val="0"/>
        <w:suppressAutoHyphens/>
        <w:spacing w:line="276" w:lineRule="auto"/>
        <w:ind w:left="709"/>
        <w:rPr>
          <w:rFonts w:cs="Calibri"/>
          <w:bCs/>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6.6.</w:t>
      </w:r>
      <w:r w:rsidRPr="00E66A27">
        <w:rPr>
          <w:rFonts w:cs="Calibri"/>
          <w:b/>
          <w:bCs/>
          <w:sz w:val="24"/>
          <w:szCs w:val="24"/>
        </w:rPr>
        <w:tab/>
        <w:t>Offerte anomale o anormalmente basse</w:t>
      </w:r>
    </w:p>
    <w:p w:rsidR="00E177D4" w:rsidRPr="00E66A27" w:rsidRDefault="00E177D4" w:rsidP="00E177D4">
      <w:pPr>
        <w:widowControl w:val="0"/>
        <w:suppressAutoHyphens/>
        <w:spacing w:line="276" w:lineRule="auto"/>
        <w:ind w:left="993" w:hanging="283"/>
        <w:rPr>
          <w:rFonts w:cs="Calibri"/>
          <w:bCs/>
          <w:sz w:val="24"/>
          <w:szCs w:val="24"/>
        </w:rPr>
      </w:pPr>
      <w:r w:rsidRPr="00E66A27">
        <w:rPr>
          <w:rFonts w:cs="Calibri"/>
          <w:bCs/>
          <w:sz w:val="24"/>
          <w:szCs w:val="24"/>
        </w:rPr>
        <w:t>Sono considerate anomale o anormalmente basse le offerte:</w:t>
      </w:r>
    </w:p>
    <w:p w:rsidR="00E177D4" w:rsidRPr="00E66A27" w:rsidRDefault="00E177D4" w:rsidP="00E177D4">
      <w:pPr>
        <w:widowControl w:val="0"/>
        <w:spacing w:line="276" w:lineRule="auto"/>
        <w:ind w:left="993" w:hanging="284"/>
        <w:rPr>
          <w:rFonts w:cs="Calibri"/>
          <w:bCs/>
          <w:sz w:val="24"/>
          <w:szCs w:val="24"/>
        </w:rPr>
      </w:pPr>
      <w:r w:rsidRPr="00E66A27">
        <w:rPr>
          <w:rFonts w:cs="Calibri"/>
          <w:bCs/>
          <w:sz w:val="24"/>
          <w:szCs w:val="24"/>
        </w:rPr>
        <w:t>a)</w:t>
      </w:r>
      <w:r w:rsidRPr="00E66A27">
        <w:rPr>
          <w:rFonts w:cs="Calibri"/>
          <w:bCs/>
          <w:sz w:val="24"/>
          <w:szCs w:val="24"/>
        </w:rPr>
        <w:tab/>
        <w:t>che, ai sensi dell’articolo 97, comma 3, del decreto legislativo n. 50 del 2016, ottengono contemporaneamente:</w:t>
      </w:r>
    </w:p>
    <w:p w:rsidR="00E177D4" w:rsidRPr="00E66A27" w:rsidRDefault="00E177D4" w:rsidP="00E177D4">
      <w:pPr>
        <w:widowControl w:val="0"/>
        <w:tabs>
          <w:tab w:val="left" w:pos="6804"/>
        </w:tabs>
        <w:spacing w:line="276" w:lineRule="auto"/>
        <w:ind w:left="1276" w:hanging="284"/>
        <w:rPr>
          <w:rFonts w:cs="Calibri"/>
          <w:bCs/>
          <w:sz w:val="24"/>
          <w:szCs w:val="24"/>
        </w:rPr>
      </w:pPr>
      <w:r w:rsidRPr="00E66A27">
        <w:rPr>
          <w:rFonts w:cs="Calibri"/>
          <w:bCs/>
          <w:sz w:val="24"/>
          <w:szCs w:val="24"/>
        </w:rPr>
        <w:t>---</w:t>
      </w:r>
      <w:r w:rsidRPr="00E66A27">
        <w:rPr>
          <w:rFonts w:cs="Calibri"/>
          <w:bCs/>
          <w:sz w:val="24"/>
          <w:szCs w:val="24"/>
        </w:rPr>
        <w:tab/>
        <w:t>un punteggio relativo all’elemento Prezzo di cui agli articoli 4.2.1 e 5.2.1 pari o superiore ai quattro quinti del punteggio (peso o ponderazione) massimo attribuibile allo stesso elemento Prezzo (nel caso di specie pari o superiore a 84 su 100);</w:t>
      </w:r>
    </w:p>
    <w:p w:rsidR="00E177D4" w:rsidRPr="00E66A27" w:rsidRDefault="00E177D4" w:rsidP="00E177D4">
      <w:pPr>
        <w:widowControl w:val="0"/>
        <w:spacing w:line="276" w:lineRule="auto"/>
        <w:ind w:left="1276" w:hanging="284"/>
        <w:rPr>
          <w:rFonts w:cs="Calibri"/>
          <w:bCs/>
          <w:sz w:val="24"/>
          <w:szCs w:val="24"/>
        </w:rPr>
      </w:pPr>
      <w:r w:rsidRPr="00E66A27">
        <w:rPr>
          <w:rFonts w:cs="Calibri"/>
          <w:bCs/>
          <w:sz w:val="24"/>
          <w:szCs w:val="24"/>
        </w:rPr>
        <w:t>---</w:t>
      </w:r>
      <w:r w:rsidRPr="00E66A27">
        <w:rPr>
          <w:rFonts w:cs="Calibri"/>
          <w:bCs/>
          <w:sz w:val="24"/>
          <w:szCs w:val="24"/>
        </w:rPr>
        <w:tab/>
        <w:t>la somma dei punteggi relativi a tutti gli elementi diversi dal prezzo, prima dell’eventuale riparametrazione del punteggio dell’</w:t>
      </w:r>
      <w:r w:rsidRPr="00E66A27">
        <w:rPr>
          <w:rFonts w:cs="Calibri"/>
          <w:b/>
          <w:sz w:val="24"/>
          <w:szCs w:val="24"/>
        </w:rPr>
        <w:t xml:space="preserve">Offerta Tecnica </w:t>
      </w:r>
      <w:r w:rsidRPr="00E66A27">
        <w:rPr>
          <w:rFonts w:cs="Calibri"/>
          <w:bCs/>
          <w:sz w:val="24"/>
          <w:szCs w:val="24"/>
        </w:rPr>
        <w:t xml:space="preserve">di cui all’articolo 5.1.2, lettera a), pari o superiore ai quattro quinti della somma dei punteggi massimi attribuibili a tutti i predetti elementi (nel caso di specie pari o superiore a 16 su 100); </w:t>
      </w:r>
    </w:p>
    <w:p w:rsidR="00E177D4" w:rsidRPr="00E66A27" w:rsidRDefault="00E177D4" w:rsidP="00E177D4">
      <w:pPr>
        <w:widowControl w:val="0"/>
        <w:spacing w:line="276" w:lineRule="auto"/>
        <w:ind w:left="993" w:hanging="284"/>
        <w:rPr>
          <w:rFonts w:cs="Calibri"/>
          <w:bCs/>
          <w:sz w:val="24"/>
          <w:szCs w:val="24"/>
        </w:rPr>
      </w:pPr>
      <w:r w:rsidRPr="00E66A27">
        <w:rPr>
          <w:rFonts w:cs="Calibri"/>
          <w:bCs/>
          <w:sz w:val="24"/>
          <w:szCs w:val="24"/>
        </w:rPr>
        <w:t>b)</w:t>
      </w:r>
      <w:r w:rsidRPr="00E66A27">
        <w:rPr>
          <w:rFonts w:cs="Calibri"/>
          <w:bCs/>
          <w:sz w:val="24"/>
          <w:szCs w:val="24"/>
        </w:rPr>
        <w:tab/>
        <w:t>che, ai sensi dell’articolo 97 del decreto legislativo n. 50 del 2016, appaiono anomale o anormalmente basse in base ad elementi specifici rilevati dalla Stazione appaltante;</w:t>
      </w:r>
    </w:p>
    <w:p w:rsidR="00E177D4" w:rsidRPr="00E66A27" w:rsidRDefault="00E177D4" w:rsidP="00E177D4">
      <w:pPr>
        <w:widowControl w:val="0"/>
        <w:suppressAutoHyphens/>
        <w:spacing w:line="276" w:lineRule="auto"/>
        <w:ind w:left="993" w:hanging="284"/>
        <w:rPr>
          <w:rFonts w:cs="Calibri"/>
          <w:bCs/>
          <w:sz w:val="24"/>
          <w:szCs w:val="24"/>
        </w:rPr>
      </w:pPr>
      <w:r w:rsidRPr="00E66A27">
        <w:rPr>
          <w:rFonts w:cs="Calibri"/>
          <w:sz w:val="24"/>
          <w:szCs w:val="24"/>
        </w:rPr>
        <w:t>c)</w:t>
      </w:r>
      <w:r w:rsidRPr="00E66A27">
        <w:rPr>
          <w:rFonts w:cs="Calibri"/>
          <w:sz w:val="24"/>
          <w:szCs w:val="24"/>
        </w:rPr>
        <w:tab/>
        <w:t>se ricorrono le condizioni di cui alla lettera a) o alla lettera b), l</w:t>
      </w:r>
      <w:r w:rsidRPr="00E66A27">
        <w:rPr>
          <w:rFonts w:cs="Calibri"/>
          <w:bCs/>
          <w:sz w:val="24"/>
          <w:szCs w:val="24"/>
        </w:rPr>
        <w:t>a Commissione giudicatrice:</w:t>
      </w:r>
    </w:p>
    <w:p w:rsidR="00E177D4" w:rsidRPr="00E66A27" w:rsidRDefault="00E177D4" w:rsidP="00E177D4">
      <w:pPr>
        <w:widowControl w:val="0"/>
        <w:tabs>
          <w:tab w:val="left" w:pos="-2127"/>
        </w:tabs>
        <w:spacing w:line="276" w:lineRule="auto"/>
        <w:ind w:left="1276" w:hanging="284"/>
        <w:rPr>
          <w:rFonts w:cs="Calibri"/>
          <w:sz w:val="24"/>
          <w:szCs w:val="24"/>
        </w:rPr>
      </w:pPr>
      <w:r w:rsidRPr="00E66A27">
        <w:rPr>
          <w:rFonts w:cs="Calibri"/>
          <w:sz w:val="24"/>
          <w:szCs w:val="24"/>
        </w:rPr>
        <w:t>---</w:t>
      </w:r>
      <w:r w:rsidRPr="00E66A27">
        <w:rPr>
          <w:rFonts w:cs="Calibri"/>
          <w:sz w:val="24"/>
          <w:szCs w:val="24"/>
        </w:rPr>
        <w:tab/>
        <w:t>sospende la seduta di gara e fissa la data e l’ora della nuova seduta pubblica per la prosecuzione della procedura, da comunicare agli offerenti con le modalità di cui all’articolo 9.4.1, con almeno 5 (cinque) giorni lavorativi di anticipo;</w:t>
      </w:r>
    </w:p>
    <w:p w:rsidR="00E177D4" w:rsidRPr="00E66A27" w:rsidRDefault="00E177D4" w:rsidP="00E177D4">
      <w:pPr>
        <w:widowControl w:val="0"/>
        <w:tabs>
          <w:tab w:val="left" w:pos="-2127"/>
        </w:tabs>
        <w:spacing w:line="276" w:lineRule="auto"/>
        <w:ind w:left="1276" w:hanging="284"/>
        <w:rPr>
          <w:rFonts w:cs="Calibri"/>
          <w:sz w:val="24"/>
          <w:szCs w:val="24"/>
        </w:rPr>
      </w:pPr>
      <w:r w:rsidRPr="00E66A27">
        <w:rPr>
          <w:rFonts w:cs="Calibri"/>
          <w:sz w:val="24"/>
          <w:szCs w:val="24"/>
        </w:rPr>
        <w:t>---</w:t>
      </w:r>
      <w:r w:rsidRPr="00E66A27">
        <w:rPr>
          <w:rFonts w:cs="Calibri"/>
          <w:sz w:val="24"/>
          <w:szCs w:val="24"/>
        </w:rPr>
        <w:tab/>
        <w:t xml:space="preserve">rimette gli atti al responsabile del procedimento al fine della verifica delle offerte anormalmente basse ai sensi degli </w:t>
      </w:r>
      <w:r w:rsidRPr="00E66A27">
        <w:rPr>
          <w:rFonts w:cs="Calibri"/>
          <w:bCs/>
          <w:sz w:val="24"/>
          <w:szCs w:val="24"/>
        </w:rPr>
        <w:t xml:space="preserve">articoli 97 del decreto legislativo n. 50 del 2016, con le modalità e nei termini di cui agli articoli </w:t>
      </w:r>
      <w:r w:rsidRPr="00E66A27">
        <w:rPr>
          <w:rFonts w:cs="Calibri"/>
          <w:sz w:val="24"/>
          <w:szCs w:val="24"/>
        </w:rPr>
        <w:t>da 7.2.1 a 7.2.3;</w:t>
      </w:r>
    </w:p>
    <w:p w:rsidR="00E177D4" w:rsidRPr="00E66A27" w:rsidRDefault="00E177D4" w:rsidP="00E177D4">
      <w:pPr>
        <w:widowControl w:val="0"/>
        <w:suppressAutoHyphens/>
        <w:spacing w:line="276" w:lineRule="auto"/>
        <w:ind w:left="993" w:hanging="284"/>
        <w:rPr>
          <w:rFonts w:cs="Calibri"/>
          <w:bCs/>
          <w:sz w:val="24"/>
          <w:szCs w:val="24"/>
        </w:rPr>
      </w:pPr>
      <w:r w:rsidRPr="00E66A27">
        <w:rPr>
          <w:rFonts w:cs="Calibri"/>
          <w:bCs/>
          <w:sz w:val="24"/>
          <w:szCs w:val="24"/>
        </w:rPr>
        <w:t>d)</w:t>
      </w:r>
      <w:r w:rsidRPr="00E66A27">
        <w:rPr>
          <w:rFonts w:cs="Calibri"/>
          <w:bCs/>
          <w:sz w:val="24"/>
          <w:szCs w:val="24"/>
        </w:rPr>
        <w:tab/>
        <w:t xml:space="preserve">se non ricorrono le condizioni </w:t>
      </w:r>
      <w:r w:rsidRPr="00E66A27">
        <w:rPr>
          <w:rFonts w:cs="Calibri"/>
          <w:sz w:val="24"/>
          <w:szCs w:val="24"/>
        </w:rPr>
        <w:t>di cui alla lettera a) o alla lettera b), l</w:t>
      </w:r>
      <w:r w:rsidRPr="00E66A27">
        <w:rPr>
          <w:rFonts w:cs="Calibri"/>
          <w:bCs/>
          <w:sz w:val="24"/>
          <w:szCs w:val="24"/>
        </w:rPr>
        <w:t>a Commissione giudicatrice proclama la Proposta di aggiudicazione in favore dell’offerente che ha presentato la migliore offerta; dichiara chiusa la seduta pubblica e trasmette gli atti al competente organo della Stazione appaltante per gli adempimenti conseguenti.</w:t>
      </w:r>
    </w:p>
    <w:p w:rsidR="00E177D4" w:rsidRPr="00E66A27" w:rsidRDefault="00E177D4" w:rsidP="00E177D4">
      <w:pPr>
        <w:widowControl w:val="0"/>
        <w:suppressAutoHyphens/>
        <w:spacing w:line="276" w:lineRule="auto"/>
        <w:ind w:left="993" w:hanging="284"/>
        <w:rPr>
          <w:rFonts w:cs="Calibri"/>
          <w:bCs/>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CAPO 7 - AGGIUDICAZIONE</w:t>
      </w: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7.1.</w:t>
      </w:r>
      <w:r w:rsidRPr="00E66A27">
        <w:rPr>
          <w:rFonts w:cs="Calibri"/>
          <w:b/>
          <w:bCs/>
          <w:sz w:val="24"/>
          <w:szCs w:val="24"/>
        </w:rPr>
        <w:tab/>
        <w:t>Verbali</w:t>
      </w:r>
    </w:p>
    <w:p w:rsidR="00E177D4" w:rsidRPr="00E66A27" w:rsidRDefault="00E177D4" w:rsidP="00E177D4">
      <w:pPr>
        <w:widowControl w:val="0"/>
        <w:spacing w:line="276" w:lineRule="auto"/>
        <w:ind w:left="709"/>
        <w:rPr>
          <w:rFonts w:cs="Calibri"/>
          <w:sz w:val="24"/>
          <w:szCs w:val="24"/>
        </w:rPr>
      </w:pPr>
      <w:r w:rsidRPr="00E66A27">
        <w:rPr>
          <w:rFonts w:cs="Calibri"/>
          <w:sz w:val="24"/>
          <w:szCs w:val="24"/>
        </w:rPr>
        <w:t>Sono verbalizzate:</w:t>
      </w:r>
    </w:p>
    <w:p w:rsidR="00E177D4" w:rsidRPr="00E66A27" w:rsidRDefault="00E177D4" w:rsidP="00E177D4">
      <w:pPr>
        <w:widowControl w:val="0"/>
        <w:spacing w:line="276" w:lineRule="auto"/>
        <w:ind w:left="993" w:hanging="284"/>
        <w:rPr>
          <w:rFonts w:cs="Calibri"/>
          <w:sz w:val="24"/>
          <w:szCs w:val="24"/>
        </w:rPr>
      </w:pPr>
      <w:r w:rsidRPr="00E66A27">
        <w:rPr>
          <w:rFonts w:cs="Calibri"/>
          <w:sz w:val="24"/>
          <w:szCs w:val="24"/>
        </w:rPr>
        <w:t>a)</w:t>
      </w:r>
      <w:r w:rsidRPr="00E66A27">
        <w:rPr>
          <w:rFonts w:cs="Calibri"/>
          <w:sz w:val="24"/>
          <w:szCs w:val="24"/>
        </w:rPr>
        <w:tab/>
        <w:t>le motivazioni relative alle esclusioni;</w:t>
      </w:r>
    </w:p>
    <w:p w:rsidR="00E177D4" w:rsidRPr="00E66A27" w:rsidRDefault="00E177D4" w:rsidP="00E177D4">
      <w:pPr>
        <w:widowControl w:val="0"/>
        <w:spacing w:line="276" w:lineRule="auto"/>
        <w:ind w:left="993" w:hanging="284"/>
        <w:rPr>
          <w:rFonts w:cs="Calibri"/>
          <w:sz w:val="24"/>
          <w:szCs w:val="24"/>
        </w:rPr>
      </w:pPr>
      <w:r w:rsidRPr="00E66A27">
        <w:rPr>
          <w:rFonts w:cs="Calibri"/>
          <w:sz w:val="24"/>
          <w:szCs w:val="24"/>
        </w:rPr>
        <w:t>b)</w:t>
      </w:r>
      <w:r w:rsidRPr="00E66A27">
        <w:rPr>
          <w:rFonts w:cs="Calibri"/>
          <w:sz w:val="24"/>
          <w:szCs w:val="24"/>
        </w:rPr>
        <w:tab/>
        <w:t>le sospensioni o interruzioni e le riprese delle sedute, con annotazione sintetica delle modalità di custodia delle offerte durante i periodi di sospensione;</w:t>
      </w:r>
    </w:p>
    <w:p w:rsidR="00E177D4" w:rsidRPr="00E66A27" w:rsidRDefault="00E177D4" w:rsidP="00E177D4">
      <w:pPr>
        <w:widowControl w:val="0"/>
        <w:spacing w:line="276" w:lineRule="auto"/>
        <w:ind w:left="993" w:hanging="284"/>
        <w:rPr>
          <w:rFonts w:cs="Calibri"/>
          <w:noProof/>
          <w:sz w:val="24"/>
          <w:szCs w:val="24"/>
        </w:rPr>
      </w:pPr>
      <w:r w:rsidRPr="00E66A27">
        <w:rPr>
          <w:rFonts w:cs="Calibri"/>
          <w:bCs/>
          <w:sz w:val="24"/>
          <w:szCs w:val="24"/>
        </w:rPr>
        <w:t>c)</w:t>
      </w:r>
      <w:r w:rsidRPr="00E66A27">
        <w:rPr>
          <w:rFonts w:cs="Calibri"/>
          <w:bCs/>
          <w:sz w:val="24"/>
          <w:szCs w:val="24"/>
        </w:rPr>
        <w:tab/>
        <w:t xml:space="preserve">i soggetti ammessi a presenziare all’apertura delle offerte, purché muniti </w:t>
      </w:r>
      <w:r w:rsidRPr="00E66A27">
        <w:rPr>
          <w:rFonts w:cs="Calibri"/>
          <w:noProof/>
          <w:sz w:val="24"/>
          <w:szCs w:val="24"/>
        </w:rPr>
        <w:t>di delega o procura, oppure dotati di rappresentanza legale o direttori tecnici degli offerenti, come risultanti dalla documentazione presentata in sede di gara o appositamente esibita; i soggetti delegati possono chiedere di fare verbalizzare le proprie osservazioni;</w:t>
      </w:r>
    </w:p>
    <w:p w:rsidR="00E177D4" w:rsidRPr="00E66A27" w:rsidRDefault="00E177D4" w:rsidP="00E177D4">
      <w:pPr>
        <w:widowControl w:val="0"/>
        <w:spacing w:line="276" w:lineRule="auto"/>
        <w:ind w:left="993" w:hanging="284"/>
        <w:rPr>
          <w:rFonts w:cs="Calibri"/>
          <w:noProof/>
          <w:sz w:val="24"/>
          <w:szCs w:val="24"/>
        </w:rPr>
      </w:pPr>
      <w:r w:rsidRPr="00E66A27">
        <w:rPr>
          <w:rFonts w:cs="Calibri"/>
          <w:noProof/>
          <w:sz w:val="24"/>
          <w:szCs w:val="24"/>
        </w:rPr>
        <w:t>d)</w:t>
      </w:r>
      <w:r w:rsidRPr="00E66A27">
        <w:rPr>
          <w:rFonts w:cs="Calibri"/>
          <w:noProof/>
          <w:sz w:val="24"/>
          <w:szCs w:val="24"/>
        </w:rPr>
        <w:tab/>
        <w:t xml:space="preserve">le osservazioni di cui alla lettera c), se giudicate pertinenti al procedimento, eventualmente allegando al verbale note scritte degli operatori economici partecipanti alla gara; </w:t>
      </w:r>
    </w:p>
    <w:p w:rsidR="00E177D4" w:rsidRPr="00E66A27" w:rsidRDefault="00E177D4" w:rsidP="00E177D4">
      <w:pPr>
        <w:widowControl w:val="0"/>
        <w:spacing w:line="276" w:lineRule="auto"/>
        <w:ind w:left="993" w:hanging="284"/>
        <w:rPr>
          <w:rFonts w:cs="Calibri"/>
          <w:noProof/>
          <w:sz w:val="24"/>
          <w:szCs w:val="24"/>
        </w:rPr>
      </w:pPr>
      <w:r w:rsidRPr="00E66A27">
        <w:rPr>
          <w:rFonts w:cs="Calibri"/>
          <w:noProof/>
          <w:sz w:val="24"/>
          <w:szCs w:val="24"/>
        </w:rPr>
        <w:t>e)</w:t>
      </w:r>
      <w:r w:rsidRPr="00E66A27">
        <w:rPr>
          <w:rFonts w:cs="Calibri"/>
          <w:noProof/>
          <w:sz w:val="24"/>
          <w:szCs w:val="24"/>
        </w:rPr>
        <w:tab/>
        <w:t>il procedimento di verifica delle offerte anormalmente basse di cui agli articoli da 7.2.1 a 7.2.3, avvenuto in seduta riservata; sono riportate a verbale solo le conclusioni del procedimento, eventualmente con il rinvio ad atti e relazioni diverse per le motivazioni;</w:t>
      </w:r>
    </w:p>
    <w:p w:rsidR="00E177D4" w:rsidRPr="00E66A27" w:rsidRDefault="00E177D4" w:rsidP="00E177D4">
      <w:pPr>
        <w:widowControl w:val="0"/>
        <w:spacing w:line="276" w:lineRule="auto"/>
        <w:ind w:left="993" w:hanging="284"/>
        <w:rPr>
          <w:rFonts w:cs="Calibri"/>
          <w:noProof/>
          <w:sz w:val="24"/>
          <w:szCs w:val="24"/>
        </w:rPr>
      </w:pPr>
      <w:r w:rsidRPr="00E66A27">
        <w:rPr>
          <w:rFonts w:cs="Calibri"/>
          <w:noProof/>
          <w:sz w:val="24"/>
          <w:szCs w:val="24"/>
        </w:rPr>
        <w:t>La diffusione e l’accesso ai verbali, ferme restando le condizioni previste dalla legge, è effettuata</w:t>
      </w:r>
    </w:p>
    <w:p w:rsidR="00E177D4" w:rsidRPr="00E66A27" w:rsidRDefault="00E177D4" w:rsidP="00E177D4">
      <w:pPr>
        <w:widowControl w:val="0"/>
        <w:spacing w:line="276" w:lineRule="auto"/>
        <w:ind w:left="993" w:hanging="284"/>
        <w:rPr>
          <w:rFonts w:cs="Calibri"/>
          <w:noProof/>
          <w:sz w:val="24"/>
          <w:szCs w:val="24"/>
        </w:rPr>
      </w:pPr>
      <w:r w:rsidRPr="00E66A27">
        <w:rPr>
          <w:rFonts w:cs="Calibri"/>
          <w:noProof/>
          <w:sz w:val="24"/>
          <w:szCs w:val="24"/>
        </w:rPr>
        <w:t>apponendo opportuni “omissis” su eventuali annotazioni riguardanti le condizioni soggettive di</w:t>
      </w:r>
    </w:p>
    <w:p w:rsidR="00E177D4" w:rsidRPr="00E66A27" w:rsidRDefault="00E177D4" w:rsidP="00E177D4">
      <w:pPr>
        <w:widowControl w:val="0"/>
        <w:spacing w:line="276" w:lineRule="auto"/>
        <w:ind w:left="993" w:hanging="284"/>
        <w:rPr>
          <w:rFonts w:cs="Calibri"/>
          <w:bCs/>
          <w:sz w:val="24"/>
          <w:szCs w:val="24"/>
        </w:rPr>
      </w:pPr>
      <w:r w:rsidRPr="00E66A27">
        <w:rPr>
          <w:rFonts w:cs="Calibri"/>
          <w:noProof/>
          <w:sz w:val="24"/>
          <w:szCs w:val="24"/>
        </w:rPr>
        <w:t xml:space="preserve">cui </w:t>
      </w:r>
      <w:r w:rsidRPr="00E66A27">
        <w:rPr>
          <w:rFonts w:cs="Calibri"/>
          <w:bCs/>
          <w:sz w:val="24"/>
          <w:szCs w:val="24"/>
        </w:rPr>
        <w:t>all’articolo 80 del D.Lgs. 50/2016, oggetto di esame ai sensi dell’articolo 6.2.6, lettera b); tali</w:t>
      </w:r>
    </w:p>
    <w:p w:rsidR="00E177D4" w:rsidRPr="00E66A27" w:rsidRDefault="00E177D4" w:rsidP="00E177D4">
      <w:pPr>
        <w:widowControl w:val="0"/>
        <w:spacing w:line="276" w:lineRule="auto"/>
        <w:ind w:left="993" w:hanging="284"/>
        <w:rPr>
          <w:rFonts w:cs="Calibri"/>
          <w:bCs/>
          <w:sz w:val="24"/>
          <w:szCs w:val="24"/>
        </w:rPr>
      </w:pPr>
      <w:r w:rsidRPr="00E66A27">
        <w:rPr>
          <w:rFonts w:cs="Calibri"/>
          <w:bCs/>
          <w:sz w:val="24"/>
          <w:szCs w:val="24"/>
        </w:rPr>
        <w:t>“omissis” sono rimossi solo a favore degli interessati o controinteressati ai fini di un procedimento</w:t>
      </w:r>
    </w:p>
    <w:p w:rsidR="00E177D4" w:rsidRPr="00E66A27" w:rsidRDefault="00E177D4" w:rsidP="00E177D4">
      <w:pPr>
        <w:widowControl w:val="0"/>
        <w:spacing w:line="276" w:lineRule="auto"/>
        <w:ind w:left="993" w:hanging="284"/>
        <w:rPr>
          <w:rFonts w:cs="Calibri"/>
          <w:bCs/>
          <w:sz w:val="24"/>
          <w:szCs w:val="24"/>
        </w:rPr>
      </w:pPr>
      <w:r w:rsidRPr="00E66A27">
        <w:rPr>
          <w:rFonts w:cs="Calibri"/>
          <w:bCs/>
          <w:sz w:val="24"/>
          <w:szCs w:val="24"/>
        </w:rPr>
        <w:t>giurisdizionale.</w:t>
      </w:r>
    </w:p>
    <w:p w:rsidR="00E177D4" w:rsidRPr="00E66A27" w:rsidRDefault="00E177D4" w:rsidP="00E177D4">
      <w:pPr>
        <w:widowControl w:val="0"/>
        <w:spacing w:line="276" w:lineRule="auto"/>
        <w:ind w:left="709" w:hanging="709"/>
        <w:rPr>
          <w:rFonts w:cs="Calibri"/>
          <w:b/>
          <w:bCs/>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7.2.</w:t>
      </w:r>
      <w:r w:rsidRPr="00E66A27">
        <w:rPr>
          <w:rFonts w:cs="Calibri"/>
          <w:b/>
          <w:bCs/>
          <w:sz w:val="24"/>
          <w:szCs w:val="24"/>
        </w:rPr>
        <w:tab/>
        <w:t>Proposta di aggiudicazione:</w:t>
      </w:r>
    </w:p>
    <w:p w:rsidR="00E177D4" w:rsidRPr="00E66A27" w:rsidRDefault="00E177D4" w:rsidP="00E177D4">
      <w:pPr>
        <w:widowControl w:val="0"/>
        <w:suppressAutoHyphens/>
        <w:spacing w:line="276" w:lineRule="auto"/>
        <w:ind w:left="993" w:hanging="283"/>
        <w:rPr>
          <w:rFonts w:eastAsia="MS Mincho" w:cs="Calibri"/>
          <w:bCs/>
          <w:sz w:val="24"/>
          <w:szCs w:val="24"/>
        </w:rPr>
      </w:pPr>
      <w:r w:rsidRPr="00E66A27">
        <w:rPr>
          <w:rFonts w:cs="Calibri"/>
          <w:bCs/>
          <w:sz w:val="24"/>
          <w:szCs w:val="24"/>
        </w:rPr>
        <w:t>a)</w:t>
      </w:r>
      <w:r w:rsidRPr="00E66A27">
        <w:rPr>
          <w:rFonts w:cs="Calibri"/>
          <w:bCs/>
          <w:sz w:val="24"/>
          <w:szCs w:val="24"/>
        </w:rPr>
        <w:tab/>
        <w:t xml:space="preserve">Ai sensi dell’art. 32, comma </w:t>
      </w:r>
      <w:r w:rsidRPr="00E66A27">
        <w:rPr>
          <w:rFonts w:eastAsia="MS Mincho" w:cs="Calibri"/>
          <w:bCs/>
          <w:sz w:val="24"/>
          <w:szCs w:val="24"/>
        </w:rPr>
        <w:t>5 e del D.Lgs. n.50/2016, la stazione appaltante, previa verifica della proposta di aggiudicazione ai sensi dell’articolo 33, comma 1, provvede all’aggiudicazione.</w:t>
      </w:r>
    </w:p>
    <w:p w:rsidR="00E177D4" w:rsidRPr="00E66A27" w:rsidRDefault="00E177D4" w:rsidP="00E177D4">
      <w:pPr>
        <w:widowControl w:val="0"/>
        <w:suppressAutoHyphens/>
        <w:spacing w:line="276" w:lineRule="auto"/>
        <w:ind w:left="993" w:hanging="283"/>
        <w:rPr>
          <w:rFonts w:eastAsia="MS Mincho" w:cs="Calibri"/>
          <w:bCs/>
          <w:sz w:val="24"/>
          <w:szCs w:val="24"/>
        </w:rPr>
      </w:pPr>
      <w:r w:rsidRPr="00E66A27">
        <w:rPr>
          <w:rFonts w:eastAsia="MS Mincho" w:cs="Calibri"/>
          <w:bCs/>
          <w:sz w:val="24"/>
          <w:szCs w:val="24"/>
        </w:rPr>
        <w:t>b) La proposta di aggiudicazione, ai sensi dell’art 33, comma 1 del D.Lgs. 50/2016 è soggetta ad approvazione dell’organo competente secondo l’ordinamento della stazione appaltante e nel rispetto dei termini dallo stesso previsti, decorrenti dal ricevimento della proposta di aggiudicazione da parte dell’organo competente. In mancanza, il termine è pari a trenta giorni. Il termine è interrotto dalla richiesta di chiarimenti o documenti e inizia nuovamente a decorrere da quando i chiarimenti o documenti pervengono all’organo richiedente. Decorsi tali termini, la proposta di aggiudicazione si intende approvata.</w:t>
      </w:r>
    </w:p>
    <w:p w:rsidR="00E177D4" w:rsidRPr="00E66A27" w:rsidRDefault="00E177D4" w:rsidP="00E177D4">
      <w:pPr>
        <w:widowControl w:val="0"/>
        <w:suppressAutoHyphens/>
        <w:spacing w:line="276" w:lineRule="auto"/>
        <w:ind w:left="993" w:hanging="283"/>
        <w:rPr>
          <w:rFonts w:cs="Calibri"/>
          <w:bCs/>
          <w:sz w:val="24"/>
          <w:szCs w:val="24"/>
        </w:rPr>
      </w:pPr>
      <w:r w:rsidRPr="00E66A27">
        <w:rPr>
          <w:rFonts w:cs="Calibri"/>
          <w:bCs/>
          <w:sz w:val="24"/>
          <w:szCs w:val="24"/>
        </w:rPr>
        <w:t>c) In tutti i casi nei quali risultino migliori due o più offerte uguali, la proposta di aggiudicazione è stabilita mediante immediato sorteggio pubblico tra le stesse;</w:t>
      </w:r>
    </w:p>
    <w:p w:rsidR="00E177D4" w:rsidRPr="00E66A27" w:rsidRDefault="00E177D4" w:rsidP="00E177D4">
      <w:pPr>
        <w:widowControl w:val="0"/>
        <w:suppressAutoHyphens/>
        <w:spacing w:line="276" w:lineRule="auto"/>
        <w:ind w:left="993" w:hanging="284"/>
        <w:rPr>
          <w:rFonts w:cs="Calibri"/>
          <w:bCs/>
          <w:sz w:val="24"/>
          <w:szCs w:val="24"/>
        </w:rPr>
      </w:pPr>
      <w:r w:rsidRPr="00E66A27">
        <w:rPr>
          <w:rFonts w:cs="Calibri"/>
          <w:bCs/>
          <w:sz w:val="24"/>
          <w:szCs w:val="24"/>
        </w:rPr>
        <w:t>e)</w:t>
      </w:r>
      <w:r w:rsidRPr="00E66A27">
        <w:rPr>
          <w:rFonts w:cs="Calibri"/>
          <w:bCs/>
          <w:sz w:val="24"/>
          <w:szCs w:val="24"/>
        </w:rPr>
        <w:tab/>
        <w:t>l’aggiudicazione ha sempre carattere provvisorio in quanto subordinata:</w:t>
      </w:r>
    </w:p>
    <w:p w:rsidR="00E177D4" w:rsidRPr="00E66A27" w:rsidRDefault="00E177D4" w:rsidP="00E177D4">
      <w:pPr>
        <w:widowControl w:val="0"/>
        <w:tabs>
          <w:tab w:val="right" w:pos="9214"/>
        </w:tabs>
        <w:spacing w:line="276" w:lineRule="auto"/>
        <w:ind w:left="1276" w:hanging="284"/>
        <w:rPr>
          <w:rFonts w:cs="Calibri"/>
          <w:sz w:val="24"/>
          <w:szCs w:val="24"/>
        </w:rPr>
      </w:pPr>
      <w:r w:rsidRPr="00E66A27">
        <w:rPr>
          <w:rFonts w:cs="Calibri"/>
          <w:sz w:val="24"/>
          <w:szCs w:val="24"/>
        </w:rPr>
        <w:t>---</w:t>
      </w:r>
      <w:r w:rsidRPr="00E66A27">
        <w:rPr>
          <w:rFonts w:cs="Calibri"/>
          <w:sz w:val="24"/>
          <w:szCs w:val="24"/>
        </w:rPr>
        <w:tab/>
        <w:t xml:space="preserve">all’assenza di irregolarità nelle operazioni di gara; </w:t>
      </w:r>
    </w:p>
    <w:p w:rsidR="00E177D4" w:rsidRPr="00E66A27" w:rsidRDefault="00E177D4" w:rsidP="00E177D4">
      <w:pPr>
        <w:widowControl w:val="0"/>
        <w:tabs>
          <w:tab w:val="right" w:pos="9214"/>
        </w:tabs>
        <w:spacing w:line="276" w:lineRule="auto"/>
        <w:ind w:left="1276" w:hanging="284"/>
        <w:rPr>
          <w:rFonts w:cs="Calibri"/>
          <w:sz w:val="24"/>
          <w:szCs w:val="24"/>
        </w:rPr>
      </w:pPr>
      <w:r w:rsidRPr="00E66A27">
        <w:rPr>
          <w:rFonts w:cs="Calibri"/>
          <w:sz w:val="24"/>
          <w:szCs w:val="24"/>
        </w:rPr>
        <w:t>---</w:t>
      </w:r>
      <w:r w:rsidRPr="00E66A27">
        <w:rPr>
          <w:rFonts w:cs="Calibri"/>
          <w:sz w:val="24"/>
          <w:szCs w:val="24"/>
        </w:rPr>
        <w:tab/>
      </w:r>
      <w:r w:rsidRPr="00E66A27">
        <w:rPr>
          <w:rFonts w:cs="Calibri"/>
          <w:sz w:val="24"/>
          <w:szCs w:val="24"/>
        </w:rPr>
        <w:tab/>
        <w:t>all’approvazione del verbale di gara e dell’aggiudicazione da parte del competente organo della Stazione appaltante.</w:t>
      </w:r>
    </w:p>
    <w:p w:rsidR="00E177D4" w:rsidRPr="00E66A27" w:rsidRDefault="00E177D4" w:rsidP="00E177D4">
      <w:pPr>
        <w:widowControl w:val="0"/>
        <w:tabs>
          <w:tab w:val="right" w:pos="9214"/>
        </w:tabs>
        <w:spacing w:line="276" w:lineRule="auto"/>
        <w:ind w:left="709" w:hanging="709"/>
        <w:rPr>
          <w:rFonts w:cs="Calibri"/>
          <w:b/>
          <w:bCs/>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7.5.</w:t>
      </w:r>
      <w:r w:rsidRPr="00E66A27">
        <w:rPr>
          <w:rFonts w:cs="Calibri"/>
          <w:b/>
          <w:bCs/>
          <w:sz w:val="24"/>
          <w:szCs w:val="24"/>
        </w:rPr>
        <w:tab/>
        <w:t>Aggiudicazione</w:t>
      </w:r>
    </w:p>
    <w:p w:rsidR="00E177D4" w:rsidRPr="00E66A27" w:rsidRDefault="00E177D4" w:rsidP="00E177D4">
      <w:pPr>
        <w:widowControl w:val="0"/>
        <w:spacing w:line="276" w:lineRule="auto"/>
        <w:ind w:left="709" w:hanging="1"/>
        <w:rPr>
          <w:rFonts w:cs="Calibri"/>
          <w:sz w:val="24"/>
          <w:szCs w:val="24"/>
        </w:rPr>
      </w:pPr>
      <w:r w:rsidRPr="00E66A27">
        <w:rPr>
          <w:rFonts w:cs="Calibri"/>
          <w:sz w:val="24"/>
          <w:szCs w:val="24"/>
        </w:rPr>
        <w:t xml:space="preserve">L’aggiudicazione diventa efficace dopo la verifica del possesso dei prescritti requisiti ai sensi dell’art. 32, comma7, D.Lgs. n. 50/2016 </w:t>
      </w:r>
    </w:p>
    <w:p w:rsidR="00E177D4" w:rsidRPr="00E66A27" w:rsidRDefault="00E177D4" w:rsidP="00E177D4">
      <w:pPr>
        <w:widowControl w:val="0"/>
        <w:spacing w:line="276" w:lineRule="auto"/>
        <w:ind w:left="709" w:hanging="1"/>
        <w:rPr>
          <w:rFonts w:cs="Calibri"/>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7.5.1.</w:t>
      </w:r>
      <w:r w:rsidRPr="00E66A27">
        <w:rPr>
          <w:rFonts w:cs="Calibri"/>
          <w:b/>
          <w:bCs/>
          <w:sz w:val="24"/>
          <w:szCs w:val="24"/>
        </w:rPr>
        <w:tab/>
        <w:t>Provvedimento di Aggiudicazione</w:t>
      </w:r>
    </w:p>
    <w:p w:rsidR="00E177D4" w:rsidRPr="00E66A27" w:rsidRDefault="00E177D4" w:rsidP="00E177D4">
      <w:pPr>
        <w:widowControl w:val="0"/>
        <w:tabs>
          <w:tab w:val="right" w:pos="9214"/>
        </w:tabs>
        <w:spacing w:line="276" w:lineRule="auto"/>
        <w:ind w:left="709"/>
        <w:rPr>
          <w:rFonts w:cs="Calibri"/>
          <w:bCs/>
          <w:sz w:val="24"/>
          <w:szCs w:val="24"/>
        </w:rPr>
      </w:pPr>
      <w:r w:rsidRPr="00E66A27">
        <w:rPr>
          <w:rFonts w:cs="Calibri"/>
          <w:bCs/>
          <w:sz w:val="24"/>
          <w:szCs w:val="24"/>
        </w:rPr>
        <w:t>L’Aggiudicazione è disposta con provvedimento esplicito.</w:t>
      </w:r>
    </w:p>
    <w:p w:rsidR="00E177D4" w:rsidRPr="00E66A27" w:rsidRDefault="00E177D4" w:rsidP="00E177D4">
      <w:pPr>
        <w:widowControl w:val="0"/>
        <w:tabs>
          <w:tab w:val="right" w:pos="9214"/>
        </w:tabs>
        <w:spacing w:line="276" w:lineRule="auto"/>
        <w:ind w:left="709"/>
        <w:rPr>
          <w:rFonts w:cs="Calibri"/>
          <w:bCs/>
          <w:sz w:val="24"/>
          <w:szCs w:val="24"/>
        </w:rPr>
      </w:pPr>
      <w:r w:rsidRPr="00E66A27">
        <w:rPr>
          <w:rFonts w:cs="Calibri"/>
          <w:bCs/>
          <w:sz w:val="24"/>
          <w:szCs w:val="24"/>
        </w:rPr>
        <w:t>In ogni caso l’Aggiudicazione:</w:t>
      </w:r>
    </w:p>
    <w:p w:rsidR="00E177D4" w:rsidRPr="00E66A27" w:rsidRDefault="00E177D4" w:rsidP="00E177D4">
      <w:pPr>
        <w:widowControl w:val="0"/>
        <w:tabs>
          <w:tab w:val="right" w:pos="9214"/>
        </w:tabs>
        <w:spacing w:line="276" w:lineRule="auto"/>
        <w:ind w:left="993" w:hanging="284"/>
        <w:rPr>
          <w:rFonts w:cs="Calibri"/>
          <w:sz w:val="24"/>
          <w:szCs w:val="24"/>
        </w:rPr>
      </w:pPr>
      <w:r w:rsidRPr="00E66A27">
        <w:rPr>
          <w:rFonts w:cs="Calibri"/>
          <w:sz w:val="24"/>
          <w:szCs w:val="24"/>
        </w:rPr>
        <w:t>a)</w:t>
      </w:r>
      <w:r w:rsidRPr="00E66A27">
        <w:rPr>
          <w:rFonts w:cs="Calibri"/>
          <w:sz w:val="24"/>
          <w:szCs w:val="24"/>
        </w:rPr>
        <w:tab/>
      </w:r>
      <w:r w:rsidRPr="00E66A27">
        <w:rPr>
          <w:rFonts w:eastAsia="MS Mincho" w:cs="Calibri"/>
          <w:bCs/>
          <w:sz w:val="24"/>
          <w:szCs w:val="24"/>
        </w:rPr>
        <w:t>ai sensi dell’art 32, comma 6 del D.Lgs. 50/2016,</w:t>
      </w:r>
      <w:r w:rsidRPr="00E66A27">
        <w:rPr>
          <w:rFonts w:cs="Calibri"/>
          <w:bCs/>
          <w:sz w:val="24"/>
          <w:szCs w:val="24"/>
        </w:rPr>
        <w:t xml:space="preserve"> non equivale ad accettazione dell’offerta. L’offerta dell’aggiudicatario è irrevocabile fino al termine stabilito nel comma 8</w:t>
      </w:r>
      <w:r w:rsidRPr="00E66A27">
        <w:rPr>
          <w:rFonts w:cs="Calibri"/>
          <w:sz w:val="24"/>
          <w:szCs w:val="24"/>
        </w:rPr>
        <w:t>;</w:t>
      </w:r>
    </w:p>
    <w:p w:rsidR="00E177D4" w:rsidRPr="00E66A27" w:rsidRDefault="00E177D4" w:rsidP="00E177D4">
      <w:pPr>
        <w:widowControl w:val="0"/>
        <w:tabs>
          <w:tab w:val="right" w:pos="9214"/>
        </w:tabs>
        <w:spacing w:line="276" w:lineRule="auto"/>
        <w:ind w:left="993" w:hanging="284"/>
        <w:rPr>
          <w:rFonts w:cs="Calibri"/>
          <w:sz w:val="24"/>
          <w:szCs w:val="24"/>
        </w:rPr>
      </w:pPr>
      <w:r w:rsidRPr="00E66A27">
        <w:rPr>
          <w:rFonts w:cs="Calibri"/>
          <w:sz w:val="24"/>
          <w:szCs w:val="24"/>
        </w:rPr>
        <w:t>b)</w:t>
      </w:r>
      <w:r w:rsidRPr="00E66A27">
        <w:rPr>
          <w:rFonts w:cs="Calibri"/>
          <w:sz w:val="24"/>
          <w:szCs w:val="24"/>
        </w:rPr>
        <w:tab/>
        <w:t>ai sensi dell’art 32 comma 7 del D.Lgs. 50/2016, diventa efficace dopo la verifica del possesso dei prescritti requisiti.</w:t>
      </w:r>
    </w:p>
    <w:p w:rsidR="00E177D4" w:rsidRPr="00E66A27" w:rsidRDefault="00E177D4" w:rsidP="00E177D4">
      <w:pPr>
        <w:widowControl w:val="0"/>
        <w:tabs>
          <w:tab w:val="right" w:pos="9214"/>
        </w:tabs>
        <w:spacing w:line="276" w:lineRule="auto"/>
        <w:ind w:left="709" w:hanging="709"/>
        <w:rPr>
          <w:rFonts w:cs="Calibri"/>
          <w:b/>
          <w:bCs/>
          <w:sz w:val="24"/>
          <w:szCs w:val="24"/>
        </w:rPr>
      </w:pP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7.5.2.</w:t>
      </w:r>
      <w:r w:rsidRPr="00E66A27">
        <w:rPr>
          <w:rFonts w:cs="Calibri"/>
          <w:b/>
          <w:bCs/>
          <w:sz w:val="24"/>
          <w:szCs w:val="24"/>
        </w:rPr>
        <w:tab/>
        <w:t>Adempimenti posteriori all’Aggiudicazione:</w:t>
      </w:r>
    </w:p>
    <w:p w:rsidR="00E177D4" w:rsidRPr="00E66A27" w:rsidRDefault="00E177D4" w:rsidP="00E177D4">
      <w:pPr>
        <w:widowControl w:val="0"/>
        <w:spacing w:line="276" w:lineRule="auto"/>
        <w:ind w:left="993" w:hanging="284"/>
        <w:rPr>
          <w:rFonts w:cs="Calibri"/>
          <w:sz w:val="24"/>
          <w:szCs w:val="24"/>
        </w:rPr>
      </w:pPr>
      <w:r w:rsidRPr="00E66A27">
        <w:rPr>
          <w:rFonts w:cs="Calibri"/>
          <w:sz w:val="24"/>
          <w:szCs w:val="24"/>
        </w:rPr>
        <w:t>a)</w:t>
      </w:r>
      <w:r w:rsidRPr="00E66A27">
        <w:rPr>
          <w:rFonts w:cs="Calibri"/>
          <w:sz w:val="24"/>
          <w:szCs w:val="24"/>
        </w:rPr>
        <w:tab/>
        <w:t xml:space="preserve">l’Aggiudicazione è comunicata a tutti gli offerenti con le modalità di cui all’articolo 76 del decreto legislativo n. 50 del 2016 ed è resa nota con le pubblicazioni previste </w:t>
      </w:r>
      <w:r w:rsidRPr="00E66A27">
        <w:rPr>
          <w:rFonts w:cs="Calibri"/>
          <w:bCs/>
          <w:sz w:val="24"/>
          <w:szCs w:val="24"/>
        </w:rPr>
        <w:t xml:space="preserve">dall’articolo 72 </w:t>
      </w:r>
      <w:r w:rsidRPr="00E66A27">
        <w:rPr>
          <w:rFonts w:cs="Calibri"/>
          <w:sz w:val="24"/>
          <w:szCs w:val="24"/>
        </w:rPr>
        <w:t>del medesimo decreto legislativo.</w:t>
      </w:r>
    </w:p>
    <w:p w:rsidR="00E177D4" w:rsidRPr="00E66A27" w:rsidRDefault="00E177D4" w:rsidP="00E177D4">
      <w:pPr>
        <w:widowControl w:val="0"/>
        <w:spacing w:line="276" w:lineRule="auto"/>
        <w:ind w:left="993" w:hanging="284"/>
        <w:rPr>
          <w:rFonts w:cs="Calibri"/>
          <w:bCs/>
          <w:sz w:val="24"/>
          <w:szCs w:val="24"/>
        </w:rPr>
      </w:pPr>
      <w:r w:rsidRPr="00E66A27">
        <w:rPr>
          <w:rFonts w:cs="Calibri"/>
          <w:bCs/>
          <w:sz w:val="24"/>
          <w:szCs w:val="24"/>
        </w:rPr>
        <w:t>b)</w:t>
      </w:r>
      <w:r w:rsidRPr="00E66A27">
        <w:rPr>
          <w:rFonts w:cs="Calibri"/>
          <w:bCs/>
          <w:sz w:val="24"/>
          <w:szCs w:val="24"/>
        </w:rPr>
        <w:tab/>
        <w:t>resta salva per la Stazione Appaltante la possibilità di revocare l’aggiudicazione, se si accerta in capo all’aggiudicatario, in ogni momento e con qualunque mezzo di prova, l’assenza di uno o più d’uno dei requisiti richiesti in sede di gara.</w:t>
      </w:r>
    </w:p>
    <w:p w:rsidR="00E177D4" w:rsidRPr="00E66A27" w:rsidRDefault="00E177D4" w:rsidP="00E177D4">
      <w:pPr>
        <w:widowControl w:val="0"/>
        <w:spacing w:line="276" w:lineRule="auto"/>
        <w:ind w:left="993" w:hanging="284"/>
        <w:rPr>
          <w:rFonts w:cs="Calibri"/>
          <w:bCs/>
          <w:sz w:val="24"/>
          <w:szCs w:val="24"/>
        </w:rPr>
      </w:pPr>
      <w:r w:rsidRPr="00E66A27">
        <w:rPr>
          <w:rFonts w:cs="Calibri"/>
          <w:bCs/>
          <w:sz w:val="24"/>
          <w:szCs w:val="24"/>
        </w:rPr>
        <w:t xml:space="preserve">c) ai sensi dell’art 32, comma 8 del D.Lgs. n. 50/2016, divenuta efficace l’aggiudicazione, e fatto salvo l’esercizio dei poteri di autotutela nei casi consentiti dalle norme vigenti, la stipulazione del contratto di appalto o di concessione ha luogo entro i successivi sessanta giorni, salvo diverso termine previsto nel bando di gara, ovvero l’ipotesi di differimento espressamente concordata con l’aggiudicatario. Se la stipulazione del contratto non avviene nel termine fissato, l’aggiudicatario può, mediante atto notificato alla stazione appaltante, sciogliersi da ogni vincolo o recedere dal contratto. All’aggiudicatario non spetta alcun indennizzo, salvo il rimborso delle spese contrattuali documentate. </w:t>
      </w:r>
    </w:p>
    <w:p w:rsidR="00E177D4" w:rsidRPr="00E66A27" w:rsidRDefault="00E177D4" w:rsidP="00E177D4">
      <w:pPr>
        <w:widowControl w:val="0"/>
        <w:spacing w:line="276" w:lineRule="auto"/>
        <w:ind w:left="993" w:hanging="284"/>
        <w:rPr>
          <w:rFonts w:cs="Calibri"/>
          <w:b/>
          <w:bCs/>
          <w:sz w:val="24"/>
          <w:szCs w:val="24"/>
        </w:rPr>
      </w:pPr>
    </w:p>
    <w:p w:rsidR="00E177D4" w:rsidRPr="00E66A27" w:rsidRDefault="00E177D4" w:rsidP="00E177D4">
      <w:pPr>
        <w:widowControl w:val="0"/>
        <w:tabs>
          <w:tab w:val="right" w:pos="9214"/>
        </w:tabs>
        <w:spacing w:line="276" w:lineRule="auto"/>
        <w:ind w:left="709" w:hanging="709"/>
        <w:rPr>
          <w:rFonts w:cs="Calibri"/>
          <w:b/>
          <w:bCs/>
          <w:sz w:val="24"/>
          <w:szCs w:val="24"/>
        </w:rPr>
      </w:pPr>
      <w:r w:rsidRPr="00E66A27">
        <w:rPr>
          <w:rFonts w:cs="Calibri"/>
          <w:b/>
          <w:bCs/>
          <w:sz w:val="24"/>
          <w:szCs w:val="24"/>
        </w:rPr>
        <w:t>8.</w:t>
      </w:r>
      <w:r w:rsidRPr="00E66A27">
        <w:rPr>
          <w:rFonts w:cs="Calibri"/>
          <w:b/>
          <w:bCs/>
          <w:sz w:val="24"/>
          <w:szCs w:val="24"/>
        </w:rPr>
        <w:tab/>
        <w:t>CAPO 8 - STIPULA DEL CONTRATTO</w:t>
      </w:r>
    </w:p>
    <w:p w:rsidR="00E177D4" w:rsidRPr="00E66A27" w:rsidRDefault="00E177D4" w:rsidP="00E177D4">
      <w:pPr>
        <w:widowControl w:val="0"/>
        <w:spacing w:line="276" w:lineRule="auto"/>
        <w:ind w:left="709" w:hanging="709"/>
        <w:rPr>
          <w:rFonts w:cs="Calibri"/>
          <w:b/>
          <w:bCs/>
          <w:sz w:val="24"/>
          <w:szCs w:val="24"/>
        </w:rPr>
      </w:pPr>
      <w:r w:rsidRPr="00E66A27">
        <w:rPr>
          <w:rFonts w:cs="Calibri"/>
          <w:b/>
          <w:bCs/>
          <w:sz w:val="24"/>
          <w:szCs w:val="24"/>
        </w:rPr>
        <w:t>8.1.</w:t>
      </w:r>
      <w:r w:rsidRPr="00E66A27">
        <w:rPr>
          <w:rFonts w:cs="Calibri"/>
          <w:b/>
          <w:bCs/>
          <w:sz w:val="24"/>
          <w:szCs w:val="24"/>
        </w:rPr>
        <w:tab/>
        <w:t xml:space="preserve">Condizioni e adempimenti per la stipula del contratto </w:t>
      </w:r>
    </w:p>
    <w:p w:rsidR="00E177D4" w:rsidRPr="00E66A27" w:rsidRDefault="00E177D4" w:rsidP="00E177D4">
      <w:pPr>
        <w:widowControl w:val="0"/>
        <w:tabs>
          <w:tab w:val="right" w:pos="9214"/>
        </w:tabs>
        <w:spacing w:line="276" w:lineRule="auto"/>
        <w:ind w:left="709" w:hanging="709"/>
        <w:rPr>
          <w:rFonts w:cs="Calibri"/>
          <w:b/>
          <w:bCs/>
          <w:sz w:val="24"/>
          <w:szCs w:val="24"/>
        </w:rPr>
      </w:pPr>
      <w:r w:rsidRPr="00E66A27">
        <w:rPr>
          <w:rFonts w:cs="Calibri"/>
          <w:b/>
          <w:bCs/>
          <w:sz w:val="24"/>
          <w:szCs w:val="24"/>
        </w:rPr>
        <w:t>8.1.1.</w:t>
      </w:r>
      <w:r w:rsidRPr="00E66A27">
        <w:rPr>
          <w:rFonts w:cs="Calibri"/>
          <w:b/>
          <w:bCs/>
          <w:sz w:val="24"/>
          <w:szCs w:val="24"/>
        </w:rPr>
        <w:tab/>
        <w:t>Condizioni per la stipula del contratto</w:t>
      </w:r>
    </w:p>
    <w:p w:rsidR="00E177D4" w:rsidRPr="00E66A27" w:rsidRDefault="00E177D4" w:rsidP="00E177D4">
      <w:pPr>
        <w:widowControl w:val="0"/>
        <w:tabs>
          <w:tab w:val="right" w:pos="9214"/>
        </w:tabs>
        <w:spacing w:line="276" w:lineRule="auto"/>
        <w:ind w:left="709"/>
        <w:rPr>
          <w:rFonts w:cs="Calibri"/>
          <w:sz w:val="24"/>
          <w:szCs w:val="24"/>
        </w:rPr>
      </w:pPr>
      <w:r w:rsidRPr="00E66A27">
        <w:rPr>
          <w:rFonts w:cs="Calibri"/>
          <w:sz w:val="24"/>
          <w:szCs w:val="24"/>
        </w:rPr>
        <w:t>Il contratto non può essere stipulato prima:</w:t>
      </w:r>
    </w:p>
    <w:p w:rsidR="00E177D4" w:rsidRPr="00E66A27" w:rsidRDefault="00E177D4" w:rsidP="00E177D4">
      <w:pPr>
        <w:widowControl w:val="0"/>
        <w:tabs>
          <w:tab w:val="right" w:pos="9214"/>
        </w:tabs>
        <w:spacing w:line="276" w:lineRule="auto"/>
        <w:ind w:left="709"/>
        <w:rPr>
          <w:rFonts w:cs="Calibri"/>
          <w:sz w:val="24"/>
          <w:szCs w:val="24"/>
        </w:rPr>
      </w:pPr>
      <w:r w:rsidRPr="00E66A27">
        <w:rPr>
          <w:rFonts w:cs="Calibri"/>
          <w:sz w:val="24"/>
          <w:szCs w:val="24"/>
        </w:rPr>
        <w:t>a) che l’aggiudicazione diventi efficace ai sensi dei punti 7.5.1 e 7.5.2;</w:t>
      </w:r>
    </w:p>
    <w:p w:rsidR="00E177D4" w:rsidRPr="00E66A27" w:rsidRDefault="00E177D4" w:rsidP="00E177D4">
      <w:pPr>
        <w:widowControl w:val="0"/>
        <w:tabs>
          <w:tab w:val="right" w:pos="9214"/>
        </w:tabs>
        <w:spacing w:line="276" w:lineRule="auto"/>
        <w:ind w:left="993" w:hanging="284"/>
        <w:rPr>
          <w:rFonts w:cs="Calibri"/>
          <w:sz w:val="24"/>
          <w:szCs w:val="24"/>
        </w:rPr>
      </w:pPr>
      <w:r w:rsidRPr="00E66A27">
        <w:rPr>
          <w:rFonts w:cs="Calibri"/>
          <w:sz w:val="24"/>
          <w:szCs w:val="24"/>
        </w:rPr>
        <w:t>c)</w:t>
      </w:r>
      <w:r w:rsidRPr="00E66A27">
        <w:rPr>
          <w:rFonts w:cs="Calibri"/>
          <w:sz w:val="24"/>
          <w:szCs w:val="24"/>
        </w:rPr>
        <w:tab/>
      </w:r>
      <w:r w:rsidRPr="00E66A27">
        <w:rPr>
          <w:rFonts w:cs="Calibri"/>
          <w:sz w:val="24"/>
          <w:szCs w:val="24"/>
        </w:rPr>
        <w:tab/>
        <w:t>dello spirare dei termini di sospensione alle condizioni di cui all’articolo 32, commi 9, 10, 11 del decreto legislativo n. 50 del 2016;</w:t>
      </w:r>
    </w:p>
    <w:p w:rsidR="00E177D4" w:rsidRPr="00E66A27" w:rsidRDefault="00E177D4" w:rsidP="00E177D4">
      <w:pPr>
        <w:widowControl w:val="0"/>
        <w:tabs>
          <w:tab w:val="right" w:pos="9214"/>
        </w:tabs>
        <w:spacing w:line="276" w:lineRule="auto"/>
        <w:ind w:left="993" w:hanging="284"/>
        <w:rPr>
          <w:rFonts w:cs="Calibri"/>
          <w:sz w:val="24"/>
          <w:szCs w:val="24"/>
        </w:rPr>
      </w:pPr>
      <w:r w:rsidRPr="00E66A27">
        <w:rPr>
          <w:rFonts w:cs="Calibri"/>
          <w:sz w:val="24"/>
          <w:szCs w:val="24"/>
        </w:rPr>
        <w:t>c)</w:t>
      </w:r>
      <w:r w:rsidRPr="00E66A27">
        <w:rPr>
          <w:rFonts w:cs="Calibri"/>
          <w:sz w:val="24"/>
          <w:szCs w:val="24"/>
        </w:rPr>
        <w:tab/>
      </w:r>
      <w:r w:rsidRPr="00E66A27">
        <w:rPr>
          <w:rFonts w:cs="Calibri"/>
          <w:sz w:val="24"/>
          <w:szCs w:val="24"/>
        </w:rPr>
        <w:tab/>
        <w:t xml:space="preserve">dell’ottenimento della pertinente documentazione antimafia di cui agli articoli da 85 a 95, del decreto legislativo n. 159 del 2011, fermo restando quanto previsto dagli articoli 92, comma 3, e 94, comma 2, dello stesso decreto legislativo in caso la documentazione antimafia non sia rilasciata entro i termini previsti; la documentazione antimafia è acquisita con le modalità di cui all’articolo 97 ed articolo 99, comma 2-bis, del citato decreto legislativo. </w:t>
      </w:r>
    </w:p>
    <w:p w:rsidR="00E177D4" w:rsidRPr="00E66A27" w:rsidRDefault="00E177D4" w:rsidP="00E177D4">
      <w:pPr>
        <w:widowControl w:val="0"/>
        <w:tabs>
          <w:tab w:val="right" w:pos="9214"/>
        </w:tabs>
        <w:spacing w:line="276" w:lineRule="auto"/>
        <w:ind w:left="993" w:hanging="284"/>
        <w:rPr>
          <w:rFonts w:cs="Calibri"/>
          <w:bCs/>
          <w:sz w:val="24"/>
          <w:szCs w:val="24"/>
        </w:rPr>
      </w:pPr>
      <w:r w:rsidRPr="00E66A27">
        <w:rPr>
          <w:rFonts w:cs="Calibri"/>
          <w:sz w:val="24"/>
          <w:szCs w:val="24"/>
        </w:rPr>
        <w:t xml:space="preserve">Ai </w:t>
      </w:r>
      <w:r w:rsidRPr="00E66A27">
        <w:rPr>
          <w:rFonts w:cs="Calibri"/>
          <w:bCs/>
          <w:sz w:val="24"/>
          <w:szCs w:val="24"/>
        </w:rPr>
        <w:t>sensi dell’art 32, comma 8 del D.Lgs. n. 50/2016, divenuta efficace l’aggiudicazione, e fatto</w:t>
      </w:r>
    </w:p>
    <w:p w:rsidR="00E177D4" w:rsidRPr="00E66A27" w:rsidRDefault="00E177D4" w:rsidP="00E177D4">
      <w:pPr>
        <w:widowControl w:val="0"/>
        <w:tabs>
          <w:tab w:val="right" w:pos="9214"/>
        </w:tabs>
        <w:spacing w:line="276" w:lineRule="auto"/>
        <w:ind w:left="993" w:hanging="284"/>
        <w:rPr>
          <w:rFonts w:cs="Calibri"/>
          <w:bCs/>
          <w:sz w:val="24"/>
          <w:szCs w:val="24"/>
        </w:rPr>
      </w:pPr>
      <w:r w:rsidRPr="00E66A27">
        <w:rPr>
          <w:rFonts w:cs="Calibri"/>
          <w:bCs/>
          <w:sz w:val="24"/>
          <w:szCs w:val="24"/>
        </w:rPr>
        <w:t>salvo l’esercizio dei poteri di autotutela nei casi consentiti dalle norme vigenti, la stipulazione del</w:t>
      </w:r>
    </w:p>
    <w:p w:rsidR="00E177D4" w:rsidRPr="00E66A27" w:rsidRDefault="00E177D4" w:rsidP="00E177D4">
      <w:pPr>
        <w:widowControl w:val="0"/>
        <w:tabs>
          <w:tab w:val="right" w:pos="9214"/>
        </w:tabs>
        <w:spacing w:line="276" w:lineRule="auto"/>
        <w:ind w:left="993" w:hanging="284"/>
        <w:rPr>
          <w:rFonts w:cs="Calibri"/>
          <w:bCs/>
          <w:sz w:val="24"/>
          <w:szCs w:val="24"/>
        </w:rPr>
      </w:pPr>
      <w:r w:rsidRPr="00E66A27">
        <w:rPr>
          <w:rFonts w:cs="Calibri"/>
          <w:bCs/>
          <w:sz w:val="24"/>
          <w:szCs w:val="24"/>
        </w:rPr>
        <w:t>contratto di appalto o di concessione ha luogo entro i successivi sessanta giorni, salvo diverso</w:t>
      </w:r>
    </w:p>
    <w:p w:rsidR="00E177D4" w:rsidRPr="00E66A27" w:rsidRDefault="00E177D4" w:rsidP="00E177D4">
      <w:pPr>
        <w:widowControl w:val="0"/>
        <w:tabs>
          <w:tab w:val="right" w:pos="9214"/>
        </w:tabs>
        <w:spacing w:line="276" w:lineRule="auto"/>
        <w:ind w:left="993" w:hanging="284"/>
        <w:rPr>
          <w:rFonts w:cs="Calibri"/>
          <w:bCs/>
          <w:sz w:val="24"/>
          <w:szCs w:val="24"/>
        </w:rPr>
      </w:pPr>
      <w:r w:rsidRPr="00E66A27">
        <w:rPr>
          <w:rFonts w:cs="Calibri"/>
          <w:bCs/>
          <w:sz w:val="24"/>
          <w:szCs w:val="24"/>
        </w:rPr>
        <w:t>termine previsto nel bando di gara, ovvero l’ipotesi di differimento espressamente concordata con</w:t>
      </w:r>
    </w:p>
    <w:p w:rsidR="00E177D4" w:rsidRPr="00E66A27" w:rsidRDefault="00E177D4" w:rsidP="00E177D4">
      <w:pPr>
        <w:widowControl w:val="0"/>
        <w:tabs>
          <w:tab w:val="right" w:pos="9214"/>
        </w:tabs>
        <w:spacing w:line="276" w:lineRule="auto"/>
        <w:ind w:left="993" w:hanging="284"/>
        <w:rPr>
          <w:rFonts w:cs="Calibri"/>
          <w:sz w:val="24"/>
          <w:szCs w:val="24"/>
        </w:rPr>
      </w:pPr>
      <w:r w:rsidRPr="00E66A27">
        <w:rPr>
          <w:rFonts w:cs="Calibri"/>
          <w:bCs/>
          <w:sz w:val="24"/>
          <w:szCs w:val="24"/>
        </w:rPr>
        <w:t>l’aggiudicatario.</w:t>
      </w:r>
    </w:p>
    <w:p w:rsidR="00E177D4" w:rsidRPr="00E66A27" w:rsidRDefault="00E177D4" w:rsidP="00E177D4">
      <w:pPr>
        <w:widowControl w:val="0"/>
        <w:tabs>
          <w:tab w:val="right" w:pos="9214"/>
        </w:tabs>
        <w:spacing w:line="276" w:lineRule="auto"/>
        <w:ind w:left="993" w:hanging="284"/>
        <w:rPr>
          <w:rFonts w:cs="Calibri"/>
          <w:sz w:val="24"/>
          <w:szCs w:val="24"/>
        </w:rPr>
      </w:pPr>
    </w:p>
    <w:p w:rsidR="00E177D4" w:rsidRPr="00E66A27" w:rsidRDefault="00E177D4" w:rsidP="00E177D4">
      <w:pPr>
        <w:widowControl w:val="0"/>
        <w:tabs>
          <w:tab w:val="right" w:pos="9214"/>
        </w:tabs>
        <w:spacing w:line="276" w:lineRule="auto"/>
        <w:ind w:left="709"/>
        <w:rPr>
          <w:rFonts w:cs="Calibri"/>
          <w:sz w:val="24"/>
          <w:szCs w:val="24"/>
        </w:rPr>
      </w:pPr>
    </w:p>
    <w:p w:rsidR="00E177D4" w:rsidRPr="00E66A27" w:rsidRDefault="00E177D4" w:rsidP="00E177D4">
      <w:pPr>
        <w:widowControl w:val="0"/>
        <w:tabs>
          <w:tab w:val="right" w:pos="9214"/>
        </w:tabs>
        <w:spacing w:line="276" w:lineRule="auto"/>
        <w:ind w:left="709" w:hanging="709"/>
        <w:rPr>
          <w:rFonts w:cs="Calibri"/>
          <w:b/>
          <w:bCs/>
          <w:sz w:val="24"/>
          <w:szCs w:val="24"/>
        </w:rPr>
      </w:pPr>
      <w:r w:rsidRPr="00E66A27">
        <w:rPr>
          <w:rFonts w:cs="Calibri"/>
          <w:b/>
          <w:bCs/>
          <w:sz w:val="24"/>
          <w:szCs w:val="24"/>
        </w:rPr>
        <w:t>8.1.2.</w:t>
      </w:r>
      <w:r w:rsidRPr="00E66A27">
        <w:rPr>
          <w:rFonts w:cs="Calibri"/>
          <w:b/>
          <w:bCs/>
          <w:sz w:val="24"/>
          <w:szCs w:val="24"/>
        </w:rPr>
        <w:tab/>
        <w:t>Obblighi dell’aggiudicatario</w:t>
      </w:r>
    </w:p>
    <w:p w:rsidR="00E177D4" w:rsidRPr="00E66A27" w:rsidRDefault="00E177D4" w:rsidP="00E177D4">
      <w:pPr>
        <w:widowControl w:val="0"/>
        <w:tabs>
          <w:tab w:val="right" w:pos="9214"/>
        </w:tabs>
        <w:spacing w:line="276" w:lineRule="auto"/>
        <w:ind w:left="709"/>
        <w:rPr>
          <w:rFonts w:eastAsia="MS Mincho" w:cs="Calibri"/>
          <w:sz w:val="24"/>
          <w:szCs w:val="24"/>
        </w:rPr>
      </w:pPr>
      <w:r w:rsidRPr="00E66A27">
        <w:rPr>
          <w:rFonts w:cs="Calibri"/>
          <w:sz w:val="24"/>
          <w:szCs w:val="24"/>
        </w:rPr>
        <w:t>L’a</w:t>
      </w:r>
      <w:r w:rsidRPr="00E66A27">
        <w:rPr>
          <w:rFonts w:eastAsia="MS Mincho" w:cs="Calibri"/>
          <w:sz w:val="24"/>
          <w:szCs w:val="24"/>
        </w:rPr>
        <w:t>ggiudicatario è obbligato, entro il termine prescritto dalla Stazione appaltante con apposita richiesta, e, in assenza di questa, entro 30 (trenta) giorni dall’avvenuta conoscenza dell’Aggiudicazione:</w:t>
      </w:r>
    </w:p>
    <w:p w:rsidR="00E177D4" w:rsidRPr="00E66A27" w:rsidRDefault="00E177D4" w:rsidP="00E177D4">
      <w:pPr>
        <w:widowControl w:val="0"/>
        <w:spacing w:line="276" w:lineRule="auto"/>
        <w:ind w:left="993" w:hanging="284"/>
        <w:rPr>
          <w:rFonts w:eastAsia="MS Mincho" w:cs="Calibri"/>
          <w:sz w:val="24"/>
          <w:szCs w:val="24"/>
        </w:rPr>
      </w:pPr>
      <w:r w:rsidRPr="00E66A27">
        <w:rPr>
          <w:rFonts w:eastAsia="MS Mincho" w:cs="Calibri"/>
          <w:sz w:val="24"/>
          <w:szCs w:val="24"/>
        </w:rPr>
        <w:t>a)</w:t>
      </w:r>
      <w:r w:rsidRPr="00E66A27">
        <w:rPr>
          <w:rFonts w:eastAsia="MS Mincho" w:cs="Calibri"/>
          <w:sz w:val="24"/>
          <w:szCs w:val="24"/>
        </w:rPr>
        <w:tab/>
        <w:t>a fornire tempestivamente alla stazione appaltante tutta la documentazione necessaria alla stipula del contratto e le informazioni necessarie allo stesso scopo;</w:t>
      </w:r>
    </w:p>
    <w:p w:rsidR="00E177D4" w:rsidRPr="00E66A27" w:rsidRDefault="00E177D4" w:rsidP="00E177D4">
      <w:pPr>
        <w:widowControl w:val="0"/>
        <w:spacing w:line="276" w:lineRule="auto"/>
        <w:ind w:left="993" w:hanging="284"/>
        <w:rPr>
          <w:rFonts w:eastAsia="MS Mincho" w:cs="Calibri"/>
          <w:sz w:val="24"/>
          <w:szCs w:val="24"/>
        </w:rPr>
      </w:pPr>
      <w:r w:rsidRPr="00E66A27">
        <w:rPr>
          <w:rFonts w:eastAsia="MS Mincho" w:cs="Calibri"/>
          <w:sz w:val="24"/>
          <w:szCs w:val="24"/>
        </w:rPr>
        <w:t>b)</w:t>
      </w:r>
      <w:r w:rsidRPr="00E66A27">
        <w:rPr>
          <w:rFonts w:eastAsia="MS Mincho" w:cs="Calibri"/>
          <w:sz w:val="24"/>
          <w:szCs w:val="24"/>
        </w:rPr>
        <w:tab/>
        <w:t>a depositare presso la stazione appaltante le dovute cauzioni e assicurazioni come segue:</w:t>
      </w:r>
    </w:p>
    <w:p w:rsidR="00E177D4" w:rsidRPr="00E66A27" w:rsidRDefault="00E177D4" w:rsidP="00E177D4">
      <w:pPr>
        <w:widowControl w:val="0"/>
        <w:spacing w:line="276" w:lineRule="auto"/>
        <w:ind w:left="1276" w:hanging="284"/>
        <w:rPr>
          <w:rFonts w:eastAsia="MS Mincho" w:cs="Calibri"/>
          <w:sz w:val="24"/>
          <w:szCs w:val="24"/>
        </w:rPr>
      </w:pPr>
      <w:r w:rsidRPr="00E66A27">
        <w:rPr>
          <w:rFonts w:eastAsia="MS Mincho" w:cs="Calibri"/>
          <w:sz w:val="24"/>
          <w:szCs w:val="24"/>
        </w:rPr>
        <w:t>---</w:t>
      </w:r>
      <w:r w:rsidRPr="00E66A27">
        <w:rPr>
          <w:rFonts w:eastAsia="MS Mincho" w:cs="Calibri"/>
          <w:sz w:val="24"/>
          <w:szCs w:val="24"/>
        </w:rPr>
        <w:tab/>
        <w:t>la cauzione definitiva di cui all’articolo 103 del decreto legislativo n. 50 del 2016;</w:t>
      </w:r>
    </w:p>
    <w:p w:rsidR="00E177D4" w:rsidRPr="00E66A27" w:rsidRDefault="00E177D4" w:rsidP="00E177D4">
      <w:pPr>
        <w:widowControl w:val="0"/>
        <w:spacing w:line="276" w:lineRule="auto"/>
        <w:ind w:left="1276" w:hanging="284"/>
        <w:rPr>
          <w:rFonts w:eastAsia="MS Mincho" w:cs="Calibri"/>
          <w:sz w:val="24"/>
          <w:szCs w:val="24"/>
        </w:rPr>
      </w:pPr>
      <w:r w:rsidRPr="00E66A27">
        <w:rPr>
          <w:rFonts w:eastAsia="MS Mincho" w:cs="Calibri"/>
          <w:sz w:val="24"/>
          <w:szCs w:val="24"/>
        </w:rPr>
        <w:t>---</w:t>
      </w:r>
      <w:r w:rsidRPr="00E66A27">
        <w:rPr>
          <w:rFonts w:eastAsia="MS Mincho" w:cs="Calibri"/>
          <w:sz w:val="24"/>
          <w:szCs w:val="24"/>
        </w:rPr>
        <w:tab/>
        <w:t>la polizza assicurativa contro i rischi dell’esecuzione e la garanzia di responsabilità civile di cui all’articolo 103, comma 7, del decreto legislativo n. 50 del 2016;</w:t>
      </w:r>
    </w:p>
    <w:p w:rsidR="00E177D4" w:rsidRPr="00E66A27" w:rsidRDefault="00E177D4" w:rsidP="00E177D4">
      <w:pPr>
        <w:widowControl w:val="0"/>
        <w:spacing w:line="276" w:lineRule="auto"/>
        <w:ind w:left="993" w:hanging="284"/>
        <w:rPr>
          <w:rFonts w:eastAsia="MS Mincho" w:cs="Calibri"/>
          <w:sz w:val="24"/>
          <w:szCs w:val="24"/>
        </w:rPr>
      </w:pPr>
      <w:r w:rsidRPr="00E66A27">
        <w:rPr>
          <w:rFonts w:eastAsia="MS Mincho" w:cs="Calibri"/>
          <w:sz w:val="24"/>
          <w:szCs w:val="24"/>
        </w:rPr>
        <w:t>c)</w:t>
      </w:r>
      <w:r w:rsidRPr="00E66A27">
        <w:rPr>
          <w:rFonts w:eastAsia="MS Mincho" w:cs="Calibri"/>
          <w:sz w:val="24"/>
          <w:szCs w:val="24"/>
        </w:rPr>
        <w:tab/>
        <w:t xml:space="preserve">se costituito in forma societaria diversa dalla società di persone (S.p.A., S.A.p.A., S.r.l., S.coop.p.A., S.coop.r.l., Società consortile per azioni o a responsabilità limitata), a presentare una dichiarazione circa la propria composizione societaria, l'esistenza di diritti reali di godimento o di garanzia sulle azioni «con diritto di voto» sulla base delle risultanze del libro dei soci, delle comunicazioni ricevute e di qualsiasi altro dato a propria disposizione, nonché l'indicazione dei soggetti muniti di procura irrevocabile che abbiano esercitato il voto nelle assemblee societarie nell'ultimo anno o che ne abbiano comunque diritto, ai sensi </w:t>
      </w:r>
      <w:bookmarkStart w:id="12" w:name="dpcm187"/>
      <w:r w:rsidRPr="00E66A27">
        <w:rPr>
          <w:rFonts w:eastAsia="MS Mincho" w:cs="Calibri"/>
          <w:sz w:val="24"/>
          <w:szCs w:val="24"/>
        </w:rPr>
        <w:t>dell’articolo 1 del d.p.c.m. 11 maggio 1991, n. 187</w:t>
      </w:r>
      <w:bookmarkEnd w:id="12"/>
      <w:r w:rsidRPr="00E66A27">
        <w:rPr>
          <w:rFonts w:eastAsia="MS Mincho" w:cs="Calibri"/>
          <w:sz w:val="24"/>
          <w:szCs w:val="24"/>
        </w:rPr>
        <w:t xml:space="preserve">, attuativo dell’articolo 17, terzo comma, della legge n. 55 del 1990; in caso di consorzio la dichiarazione deve riguardare anche le società consorziate indicate per l’esecuzione del lavoro; </w:t>
      </w:r>
    </w:p>
    <w:p w:rsidR="00E177D4" w:rsidRPr="00E66A27" w:rsidRDefault="00E177D4" w:rsidP="00E177D4">
      <w:pPr>
        <w:widowControl w:val="0"/>
        <w:spacing w:line="276" w:lineRule="auto"/>
        <w:ind w:left="993" w:hanging="284"/>
        <w:rPr>
          <w:rFonts w:eastAsia="MS Mincho" w:cs="Calibri"/>
          <w:sz w:val="24"/>
          <w:szCs w:val="24"/>
        </w:rPr>
      </w:pPr>
      <w:r w:rsidRPr="00E66A27">
        <w:rPr>
          <w:rFonts w:eastAsia="MS Mincho" w:cs="Calibri"/>
          <w:sz w:val="24"/>
          <w:szCs w:val="24"/>
        </w:rPr>
        <w:t>d)</w:t>
      </w:r>
      <w:r w:rsidRPr="00E66A27">
        <w:rPr>
          <w:rFonts w:eastAsia="MS Mincho" w:cs="Calibri"/>
          <w:sz w:val="24"/>
          <w:szCs w:val="24"/>
        </w:rPr>
        <w:tab/>
        <w:t>a depositare presso la Stazione appaltante le spese di contratto, di registro, di segreteria e ogni altra spesa connessa, come determinate ai sensi di legge, eventualmente sotto forma di importo provvisorio soggetto a conguaglio al momento della stipula;</w:t>
      </w:r>
    </w:p>
    <w:p w:rsidR="00E177D4" w:rsidRPr="00E66A27" w:rsidRDefault="00E177D4" w:rsidP="00E177D4">
      <w:pPr>
        <w:widowControl w:val="0"/>
        <w:spacing w:line="276" w:lineRule="auto"/>
        <w:ind w:left="709"/>
        <w:rPr>
          <w:rFonts w:eastAsia="MS Mincho" w:cs="Calibri"/>
          <w:sz w:val="24"/>
          <w:szCs w:val="24"/>
        </w:rPr>
      </w:pPr>
      <w:r w:rsidRPr="00E66A27">
        <w:rPr>
          <w:rFonts w:eastAsia="MS Mincho" w:cs="Calibri"/>
          <w:sz w:val="24"/>
          <w:szCs w:val="24"/>
        </w:rPr>
        <w:t>Se l’aggiudicatario non stipula il contratto nei termini prescritti, oppure non assolve gli  adempimenti di cui alle precedenti lettere dalla a) alla d), in tempo utile per la sottoscrizione del contratto, l’aggiudicazione, ancorché definitiva, può essere revocata dalla Stazione appaltante;</w:t>
      </w:r>
    </w:p>
    <w:p w:rsidR="00E177D4" w:rsidRPr="00E66A27" w:rsidRDefault="00E177D4" w:rsidP="00E177D4">
      <w:pPr>
        <w:widowControl w:val="0"/>
        <w:spacing w:line="276" w:lineRule="auto"/>
        <w:ind w:left="709"/>
        <w:rPr>
          <w:rFonts w:eastAsia="MS Mincho" w:cs="Calibri"/>
          <w:sz w:val="24"/>
          <w:szCs w:val="24"/>
        </w:rPr>
      </w:pPr>
      <w:r w:rsidRPr="00E66A27">
        <w:rPr>
          <w:rFonts w:eastAsia="MS Mincho" w:cs="Calibri"/>
          <w:sz w:val="24"/>
          <w:szCs w:val="24"/>
        </w:rPr>
        <w:t>Nel caso di mancata sottoscrizione del contratto per fatto imputabile all’operatore economico aggiudicatario, la Stazione appaltante provvede ad incamerare la cauzione provvisoria; in ogni caso è fatto salvo il risarcimento di ulteriori danni ivi compresi i danni da ritardo e i maggiori oneri da sostenere per una nuova aggiudicazione.</w:t>
      </w:r>
    </w:p>
    <w:p w:rsidR="00E177D4" w:rsidRPr="00E66A27" w:rsidRDefault="00E177D4" w:rsidP="00E177D4">
      <w:pPr>
        <w:widowControl w:val="0"/>
        <w:tabs>
          <w:tab w:val="right" w:pos="9214"/>
        </w:tabs>
        <w:spacing w:line="276" w:lineRule="auto"/>
        <w:ind w:left="709" w:hanging="709"/>
        <w:rPr>
          <w:rFonts w:cs="Calibri"/>
          <w:b/>
          <w:bCs/>
          <w:sz w:val="24"/>
          <w:szCs w:val="24"/>
        </w:rPr>
      </w:pPr>
    </w:p>
    <w:p w:rsidR="00E177D4" w:rsidRPr="00E66A27" w:rsidRDefault="00E177D4" w:rsidP="00E177D4">
      <w:pPr>
        <w:widowControl w:val="0"/>
        <w:tabs>
          <w:tab w:val="right" w:pos="9214"/>
        </w:tabs>
        <w:spacing w:line="276" w:lineRule="auto"/>
        <w:ind w:left="709" w:hanging="709"/>
        <w:rPr>
          <w:rFonts w:cs="Calibri"/>
          <w:b/>
          <w:bCs/>
          <w:sz w:val="24"/>
          <w:szCs w:val="24"/>
        </w:rPr>
      </w:pPr>
      <w:r w:rsidRPr="00E66A27">
        <w:rPr>
          <w:rFonts w:cs="Calibri"/>
          <w:b/>
          <w:bCs/>
          <w:sz w:val="24"/>
          <w:szCs w:val="24"/>
        </w:rPr>
        <w:t>8.2.</w:t>
      </w:r>
      <w:r w:rsidRPr="00E66A27">
        <w:rPr>
          <w:rFonts w:cs="Calibri"/>
          <w:b/>
          <w:bCs/>
          <w:sz w:val="24"/>
          <w:szCs w:val="24"/>
        </w:rPr>
        <w:tab/>
        <w:t xml:space="preserve">Adempimenti contrattuali </w:t>
      </w:r>
    </w:p>
    <w:p w:rsidR="00E177D4" w:rsidRPr="00E66A27" w:rsidRDefault="00E177D4" w:rsidP="00E177D4">
      <w:pPr>
        <w:widowControl w:val="0"/>
        <w:tabs>
          <w:tab w:val="right" w:pos="9214"/>
        </w:tabs>
        <w:spacing w:line="276" w:lineRule="auto"/>
        <w:ind w:left="709"/>
        <w:rPr>
          <w:rFonts w:cs="Calibri"/>
          <w:sz w:val="24"/>
          <w:szCs w:val="24"/>
        </w:rPr>
      </w:pPr>
    </w:p>
    <w:p w:rsidR="00E177D4" w:rsidRPr="00E66A27" w:rsidRDefault="00E177D4" w:rsidP="00E177D4">
      <w:pPr>
        <w:widowControl w:val="0"/>
        <w:tabs>
          <w:tab w:val="right" w:pos="9214"/>
        </w:tabs>
        <w:spacing w:line="276" w:lineRule="auto"/>
        <w:ind w:left="709" w:hanging="709"/>
        <w:rPr>
          <w:rFonts w:eastAsia="MS Mincho" w:cs="Calibri"/>
          <w:b/>
          <w:bCs/>
          <w:sz w:val="24"/>
          <w:szCs w:val="24"/>
        </w:rPr>
      </w:pPr>
      <w:r w:rsidRPr="00E66A27">
        <w:rPr>
          <w:rFonts w:eastAsia="MS Mincho" w:cs="Calibri"/>
          <w:b/>
          <w:bCs/>
          <w:sz w:val="24"/>
          <w:szCs w:val="24"/>
        </w:rPr>
        <w:t>8.2.1.</w:t>
      </w:r>
      <w:r w:rsidRPr="00E66A27">
        <w:rPr>
          <w:rFonts w:eastAsia="MS Mincho" w:cs="Calibri"/>
          <w:b/>
          <w:bCs/>
          <w:sz w:val="24"/>
          <w:szCs w:val="24"/>
        </w:rPr>
        <w:tab/>
        <w:t xml:space="preserve">Adempimenti anteriori alla consegna </w:t>
      </w:r>
    </w:p>
    <w:p w:rsidR="00E177D4" w:rsidRPr="00E66A27" w:rsidRDefault="00E177D4" w:rsidP="00E177D4">
      <w:pPr>
        <w:widowControl w:val="0"/>
        <w:tabs>
          <w:tab w:val="right" w:pos="9214"/>
        </w:tabs>
        <w:spacing w:line="276" w:lineRule="auto"/>
        <w:ind w:left="709"/>
        <w:rPr>
          <w:rFonts w:eastAsia="MS Mincho" w:cs="Calibri"/>
          <w:sz w:val="24"/>
          <w:szCs w:val="24"/>
        </w:rPr>
      </w:pPr>
      <w:r w:rsidRPr="00E66A27">
        <w:rPr>
          <w:rFonts w:eastAsia="MS Mincho" w:cs="Calibri"/>
          <w:sz w:val="24"/>
          <w:szCs w:val="24"/>
        </w:rPr>
        <w:t>La consegna dei lavori può avvenire solo dopo l’Aggiudicazione definitiva, fatti salvi i caso di cui all’articolo 32, comma 8, quarto periodo, del decreto legislativo n. 50 del 2016.</w:t>
      </w:r>
    </w:p>
    <w:p w:rsidR="00E177D4" w:rsidRPr="00E66A27" w:rsidRDefault="00E177D4" w:rsidP="00E177D4">
      <w:pPr>
        <w:widowControl w:val="0"/>
        <w:tabs>
          <w:tab w:val="right" w:pos="9214"/>
        </w:tabs>
        <w:spacing w:line="276" w:lineRule="auto"/>
        <w:ind w:left="709"/>
        <w:rPr>
          <w:rFonts w:cs="Calibri"/>
          <w:sz w:val="24"/>
          <w:szCs w:val="24"/>
        </w:rPr>
      </w:pPr>
    </w:p>
    <w:p w:rsidR="00E177D4" w:rsidRPr="00E66A27" w:rsidRDefault="00E177D4" w:rsidP="00E177D4">
      <w:pPr>
        <w:widowControl w:val="0"/>
        <w:tabs>
          <w:tab w:val="right" w:pos="9214"/>
        </w:tabs>
        <w:spacing w:line="276" w:lineRule="auto"/>
        <w:ind w:left="709" w:hanging="709"/>
        <w:rPr>
          <w:rFonts w:cs="Calibri"/>
          <w:b/>
          <w:bCs/>
          <w:sz w:val="24"/>
          <w:szCs w:val="24"/>
        </w:rPr>
      </w:pPr>
      <w:r w:rsidRPr="00E66A27">
        <w:rPr>
          <w:rFonts w:cs="Calibri"/>
          <w:b/>
          <w:bCs/>
          <w:sz w:val="24"/>
          <w:szCs w:val="24"/>
        </w:rPr>
        <w:t>8.2.2.</w:t>
      </w:r>
      <w:r w:rsidRPr="00E66A27">
        <w:rPr>
          <w:rFonts w:cs="Calibri"/>
          <w:b/>
          <w:bCs/>
          <w:sz w:val="24"/>
          <w:szCs w:val="24"/>
        </w:rPr>
        <w:tab/>
        <w:t xml:space="preserve">Adempimenti per la consegna </w:t>
      </w:r>
    </w:p>
    <w:p w:rsidR="00E177D4" w:rsidRPr="00E66A27" w:rsidRDefault="00E177D4" w:rsidP="00E177D4">
      <w:pPr>
        <w:widowControl w:val="0"/>
        <w:tabs>
          <w:tab w:val="right" w:pos="9214"/>
        </w:tabs>
        <w:spacing w:line="276" w:lineRule="auto"/>
        <w:ind w:left="709"/>
        <w:rPr>
          <w:rFonts w:cs="Calibri"/>
          <w:sz w:val="24"/>
          <w:szCs w:val="24"/>
        </w:rPr>
      </w:pPr>
      <w:r w:rsidRPr="00E66A27">
        <w:rPr>
          <w:rFonts w:cs="Calibri"/>
          <w:sz w:val="24"/>
          <w:szCs w:val="24"/>
        </w:rPr>
        <w:t>L’a</w:t>
      </w:r>
      <w:r w:rsidRPr="00E66A27">
        <w:rPr>
          <w:rFonts w:eastAsia="MS Mincho" w:cs="Calibri"/>
          <w:sz w:val="24"/>
          <w:szCs w:val="24"/>
        </w:rPr>
        <w:t xml:space="preserve">ggiudicatario è obbligato, entro il termine prescritto dalla Stazione appaltante con apposita richiesta o entro il termine già previsto dal Capitolato Speciale d’appalto e, in ogni caso prima della data di convocazione per la consegna dei lavori se anteriore ai predetti termini, a </w:t>
      </w:r>
      <w:r w:rsidRPr="00E66A27">
        <w:rPr>
          <w:rFonts w:cs="Calibri"/>
          <w:sz w:val="24"/>
          <w:szCs w:val="24"/>
        </w:rPr>
        <w:t>trasmettere alla Stazione appaltante:</w:t>
      </w:r>
    </w:p>
    <w:p w:rsidR="00E177D4" w:rsidRPr="00E66A27" w:rsidRDefault="00E177D4" w:rsidP="00E177D4">
      <w:pPr>
        <w:widowControl w:val="0"/>
        <w:spacing w:line="276" w:lineRule="auto"/>
        <w:ind w:left="993" w:hanging="284"/>
        <w:rPr>
          <w:rFonts w:eastAsia="MS Mincho" w:cs="Calibri"/>
          <w:sz w:val="24"/>
          <w:szCs w:val="24"/>
        </w:rPr>
      </w:pPr>
      <w:r w:rsidRPr="00E66A27">
        <w:rPr>
          <w:rFonts w:eastAsia="MS Mincho" w:cs="Calibri"/>
          <w:sz w:val="24"/>
          <w:szCs w:val="24"/>
        </w:rPr>
        <w:t>a)</w:t>
      </w:r>
      <w:r w:rsidRPr="00E66A27">
        <w:rPr>
          <w:rFonts w:eastAsia="MS Mincho" w:cs="Calibri"/>
          <w:sz w:val="24"/>
          <w:szCs w:val="24"/>
        </w:rPr>
        <w:tab/>
        <w:t>le seguenti dichiarazioni e documentazioni, salvo che siano già state presentate ai fini della stipula del contratto e non abbiano subito variazioni:</w:t>
      </w:r>
    </w:p>
    <w:p w:rsidR="00E177D4" w:rsidRPr="00E66A27" w:rsidRDefault="00E177D4" w:rsidP="00E177D4">
      <w:pPr>
        <w:widowControl w:val="0"/>
        <w:spacing w:line="276" w:lineRule="auto"/>
        <w:ind w:left="1276" w:hanging="284"/>
        <w:rPr>
          <w:rFonts w:eastAsia="MS Mincho" w:cs="Calibri"/>
          <w:sz w:val="24"/>
          <w:szCs w:val="24"/>
        </w:rPr>
      </w:pPr>
      <w:r w:rsidRPr="00E66A27">
        <w:rPr>
          <w:rFonts w:eastAsia="MS Mincho" w:cs="Calibri"/>
          <w:sz w:val="24"/>
          <w:szCs w:val="24"/>
        </w:rPr>
        <w:t>-</w:t>
      </w:r>
      <w:r w:rsidRPr="00E66A27">
        <w:rPr>
          <w:rFonts w:eastAsia="MS Mincho" w:cs="Calibri"/>
          <w:sz w:val="24"/>
          <w:szCs w:val="24"/>
        </w:rPr>
        <w:tab/>
        <w:t>dichiarazione cumulativa che attesti l'organico medio annuo, distinto per qualifica, corredata dagli estremi delle denunce dei lavoratori effettuate all'Istituto nazionale della previdenza sociale (INPS), all'Istituto nazionale assicurazione infortuni sul lavoro (INAIL) e alle casse edili nonché il contratto collettivo applicato ai lavoratori dipendenti e di non essere destinatario di provvedimenti di sospensione o di interdizione di cui all’articolo 14 del decreto legislativo n. 81 del 2008;</w:t>
      </w:r>
    </w:p>
    <w:p w:rsidR="00E177D4" w:rsidRPr="00E66A27" w:rsidRDefault="00E177D4" w:rsidP="00E177D4">
      <w:pPr>
        <w:widowControl w:val="0"/>
        <w:spacing w:line="276" w:lineRule="auto"/>
        <w:ind w:left="1276" w:hanging="284"/>
        <w:rPr>
          <w:rFonts w:eastAsia="MS Mincho" w:cs="Calibri"/>
          <w:sz w:val="24"/>
          <w:szCs w:val="24"/>
        </w:rPr>
      </w:pPr>
      <w:r w:rsidRPr="00E66A27">
        <w:rPr>
          <w:rFonts w:eastAsia="MS Mincho" w:cs="Calibri"/>
          <w:sz w:val="24"/>
          <w:szCs w:val="24"/>
        </w:rPr>
        <w:t>-</w:t>
      </w:r>
      <w:r w:rsidRPr="00E66A27">
        <w:rPr>
          <w:rFonts w:eastAsia="MS Mincho" w:cs="Calibri"/>
          <w:sz w:val="24"/>
          <w:szCs w:val="24"/>
        </w:rPr>
        <w:tab/>
        <w:t>i dati necessari all’acquisizione d’ufficio del certificato della Camera di Commercio, Industria, Artigianato e Agricoltura;</w:t>
      </w:r>
    </w:p>
    <w:p w:rsidR="00E177D4" w:rsidRPr="00E66A27" w:rsidRDefault="00E177D4" w:rsidP="00E177D4">
      <w:pPr>
        <w:widowControl w:val="0"/>
        <w:spacing w:line="276" w:lineRule="auto"/>
        <w:ind w:left="1276" w:hanging="284"/>
        <w:rPr>
          <w:rFonts w:eastAsia="MS Mincho" w:cs="Calibri"/>
          <w:sz w:val="24"/>
          <w:szCs w:val="24"/>
        </w:rPr>
      </w:pPr>
      <w:r w:rsidRPr="00E66A27">
        <w:rPr>
          <w:rFonts w:eastAsia="MS Mincho" w:cs="Calibri"/>
          <w:sz w:val="24"/>
          <w:szCs w:val="24"/>
        </w:rPr>
        <w:t>-</w:t>
      </w:r>
      <w:r w:rsidRPr="00E66A27">
        <w:rPr>
          <w:rFonts w:eastAsia="MS Mincho" w:cs="Calibri"/>
          <w:sz w:val="24"/>
          <w:szCs w:val="24"/>
        </w:rPr>
        <w:tab/>
        <w:t xml:space="preserve">i dati necessari all’acquisizione d’ufficio del documento unico di regolarità contributiva (DURC), </w:t>
      </w:r>
    </w:p>
    <w:p w:rsidR="00E177D4" w:rsidRPr="00E66A27" w:rsidRDefault="00E177D4" w:rsidP="00E177D4">
      <w:pPr>
        <w:widowControl w:val="0"/>
        <w:spacing w:line="276" w:lineRule="auto"/>
        <w:ind w:left="1276" w:hanging="284"/>
        <w:rPr>
          <w:rFonts w:eastAsia="MS Mincho" w:cs="Calibri"/>
          <w:sz w:val="24"/>
          <w:szCs w:val="24"/>
        </w:rPr>
      </w:pPr>
      <w:r w:rsidRPr="00E66A27">
        <w:rPr>
          <w:rFonts w:eastAsia="MS Mincho" w:cs="Calibri"/>
          <w:sz w:val="24"/>
          <w:szCs w:val="24"/>
        </w:rPr>
        <w:t>-</w:t>
      </w:r>
      <w:r w:rsidRPr="00E66A27">
        <w:rPr>
          <w:rFonts w:eastAsia="MS Mincho" w:cs="Calibri"/>
          <w:sz w:val="24"/>
          <w:szCs w:val="24"/>
        </w:rPr>
        <w:tab/>
        <w:t xml:space="preserve">il documento di valutazione dei rischi di cui al combinato disposto degli articoli 17, comma 1, lettera a), e 28, commi 1, 1-bis, 2 e 3, del decreto legislativo n. 81 del 2008; se l’impresa occupa fino a 10 lavoratori, ai sensi dell’articolo 29, comma 5, primo periodo, dello stesso decreto legislativo, la valutazione dei rischi è effettuata secondo le procedure standardizzate di cui al decreto interministeriale 30 novembre 2012 e successivi aggiornamenti; </w:t>
      </w:r>
    </w:p>
    <w:p w:rsidR="00E177D4" w:rsidRPr="00E66A27" w:rsidRDefault="00E177D4" w:rsidP="00E177D4">
      <w:pPr>
        <w:widowControl w:val="0"/>
        <w:spacing w:line="276" w:lineRule="auto"/>
        <w:ind w:left="1276" w:hanging="284"/>
        <w:rPr>
          <w:rFonts w:eastAsia="MS Mincho" w:cs="Calibri"/>
          <w:sz w:val="24"/>
          <w:szCs w:val="24"/>
        </w:rPr>
      </w:pPr>
      <w:r w:rsidRPr="00E66A27">
        <w:rPr>
          <w:rFonts w:eastAsia="MS Mincho" w:cs="Calibri"/>
          <w:sz w:val="24"/>
          <w:szCs w:val="24"/>
        </w:rPr>
        <w:t>-</w:t>
      </w:r>
      <w:r w:rsidRPr="00E66A27">
        <w:rPr>
          <w:rFonts w:eastAsia="MS Mincho" w:cs="Calibri"/>
          <w:sz w:val="24"/>
          <w:szCs w:val="24"/>
        </w:rPr>
        <w:tab/>
        <w:t>il nominativo e i recapiti del proprio Responsabile del servizio prevenzione e protezione e del proprio Medico competente di cui agli articoli 31 e 38 del decreto legislativo n. 81 del 2008;</w:t>
      </w:r>
    </w:p>
    <w:p w:rsidR="00E177D4" w:rsidRPr="00E66A27" w:rsidRDefault="00E177D4" w:rsidP="00E177D4">
      <w:pPr>
        <w:widowControl w:val="0"/>
        <w:spacing w:line="276" w:lineRule="auto"/>
        <w:ind w:left="993" w:hanging="284"/>
        <w:rPr>
          <w:rFonts w:eastAsia="MS Mincho" w:cs="Calibri"/>
          <w:sz w:val="24"/>
          <w:szCs w:val="24"/>
        </w:rPr>
      </w:pPr>
      <w:r w:rsidRPr="00E66A27">
        <w:rPr>
          <w:rFonts w:eastAsia="MS Mincho" w:cs="Calibri"/>
          <w:sz w:val="24"/>
          <w:szCs w:val="24"/>
        </w:rPr>
        <w:t>b)</w:t>
      </w:r>
      <w:r w:rsidRPr="00E66A27">
        <w:rPr>
          <w:rFonts w:eastAsia="MS Mincho" w:cs="Calibri"/>
          <w:sz w:val="24"/>
          <w:szCs w:val="24"/>
        </w:rPr>
        <w:tab/>
        <w:t>il piano operativo di sicurezza di cui all’articolo 89, comma 1, lettera h) del decreto legislativo n. 81 del 2008, e al punto 3.2 dell’allegato XV, al medesimo decreto legislativo n. 81 del 2008;</w:t>
      </w:r>
    </w:p>
    <w:p w:rsidR="00E177D4" w:rsidRPr="00E66A27" w:rsidRDefault="00E177D4" w:rsidP="00E177D4">
      <w:pPr>
        <w:widowControl w:val="0"/>
        <w:spacing w:line="276" w:lineRule="auto"/>
        <w:ind w:left="993" w:hanging="284"/>
        <w:rPr>
          <w:rFonts w:eastAsia="MS Mincho" w:cs="Calibri"/>
          <w:sz w:val="24"/>
          <w:szCs w:val="24"/>
        </w:rPr>
      </w:pPr>
      <w:r w:rsidRPr="00E66A27">
        <w:rPr>
          <w:rFonts w:eastAsia="MS Mincho" w:cs="Calibri"/>
          <w:sz w:val="24"/>
          <w:szCs w:val="24"/>
        </w:rPr>
        <w:t>c)</w:t>
      </w:r>
      <w:r w:rsidRPr="00E66A27">
        <w:rPr>
          <w:rFonts w:eastAsia="MS Mincho" w:cs="Calibri"/>
          <w:sz w:val="24"/>
          <w:szCs w:val="24"/>
        </w:rPr>
        <w:tab/>
        <w:t>l’accettazione del piano di sicurezza e di coordinamento di cui all’articolo 100 e ai punti 1, 2 e 4, dell’allegato XV, al decreto legislativo n. 81 del 2008, con le eventuali richieste di adeguamento senza che queste comportino oneri per la Stazione appaltante;</w:t>
      </w:r>
    </w:p>
    <w:p w:rsidR="00E177D4" w:rsidRPr="00E66A27" w:rsidRDefault="00E177D4" w:rsidP="00E177D4">
      <w:pPr>
        <w:widowControl w:val="0"/>
        <w:spacing w:line="276" w:lineRule="auto"/>
        <w:ind w:left="993" w:hanging="284"/>
        <w:rPr>
          <w:rFonts w:eastAsia="MS Mincho" w:cs="Calibri"/>
          <w:sz w:val="24"/>
          <w:szCs w:val="24"/>
        </w:rPr>
      </w:pPr>
      <w:r w:rsidRPr="00E66A27">
        <w:rPr>
          <w:rFonts w:eastAsia="MS Mincho" w:cs="Calibri"/>
          <w:sz w:val="24"/>
          <w:szCs w:val="24"/>
        </w:rPr>
        <w:t>d)</w:t>
      </w:r>
      <w:r w:rsidRPr="00E66A27">
        <w:rPr>
          <w:rFonts w:eastAsia="MS Mincho" w:cs="Calibri"/>
          <w:sz w:val="24"/>
          <w:szCs w:val="24"/>
        </w:rPr>
        <w:tab/>
        <w:t>in caso di raggruppamento temporaneo, consorzio ordinario o contratto di rete le dichiarazioni e i documenti che precedono devono riguardare tutti gli operatori economici raggruppati, consorziati o in rete e trasmessi tramite l’operatore economico mandatario o capogruppo;</w:t>
      </w:r>
    </w:p>
    <w:p w:rsidR="00E177D4" w:rsidRPr="00E66A27" w:rsidRDefault="00E177D4" w:rsidP="00E177D4">
      <w:pPr>
        <w:widowControl w:val="0"/>
        <w:spacing w:line="276" w:lineRule="auto"/>
        <w:ind w:left="993" w:hanging="284"/>
        <w:rPr>
          <w:rFonts w:eastAsia="MS Mincho" w:cs="Calibri"/>
          <w:sz w:val="24"/>
          <w:szCs w:val="24"/>
        </w:rPr>
      </w:pPr>
      <w:r w:rsidRPr="00E66A27">
        <w:rPr>
          <w:rFonts w:eastAsia="MS Mincho" w:cs="Calibri"/>
          <w:sz w:val="24"/>
          <w:szCs w:val="24"/>
        </w:rPr>
        <w:t>e)</w:t>
      </w:r>
      <w:r w:rsidRPr="00E66A27">
        <w:rPr>
          <w:rFonts w:eastAsia="MS Mincho" w:cs="Calibri"/>
          <w:sz w:val="24"/>
          <w:szCs w:val="24"/>
        </w:rPr>
        <w:tab/>
        <w:t>in caso di consorzio, se sono state individuate più imprese consorziate esecutrici dei lavori, gli stessi adempimenti devono essere assolti da tutte le imprese consorziate indicate, per quanto di pertinenza di ciascuna, per il tramite di una di esse appositamente individuata, sempre che questa abbia espressamente accettato tale individuazione e sia stata preventivamente comunicata alla Stazione appaltante, ai sensi dell’articolo 89, comma 1, lettera i), del decreto legislativo n. 81 del 2008.</w:t>
      </w:r>
    </w:p>
    <w:p w:rsidR="00E177D4" w:rsidRPr="00E66A27" w:rsidRDefault="00E177D4" w:rsidP="00E177D4">
      <w:pPr>
        <w:widowControl w:val="0"/>
        <w:spacing w:line="276" w:lineRule="auto"/>
        <w:ind w:left="993" w:hanging="284"/>
        <w:rPr>
          <w:rFonts w:eastAsia="MS Mincho" w:cs="Calibri"/>
          <w:sz w:val="24"/>
          <w:szCs w:val="24"/>
        </w:rPr>
      </w:pPr>
    </w:p>
    <w:p w:rsidR="00E177D4" w:rsidRPr="00E66A27" w:rsidRDefault="00E177D4" w:rsidP="00E177D4">
      <w:pPr>
        <w:widowControl w:val="0"/>
        <w:spacing w:line="276" w:lineRule="auto"/>
        <w:ind w:left="709" w:hanging="709"/>
        <w:rPr>
          <w:rFonts w:eastAsia="MS Mincho" w:cs="Calibri"/>
          <w:b/>
          <w:sz w:val="24"/>
          <w:szCs w:val="24"/>
        </w:rPr>
      </w:pPr>
      <w:r w:rsidRPr="00E66A27">
        <w:rPr>
          <w:rFonts w:eastAsia="MS Mincho" w:cs="Calibri"/>
          <w:b/>
          <w:sz w:val="24"/>
          <w:szCs w:val="24"/>
        </w:rPr>
        <w:t>9.</w:t>
      </w:r>
      <w:r w:rsidRPr="00E66A27">
        <w:rPr>
          <w:rFonts w:eastAsia="MS Mincho" w:cs="Calibri"/>
          <w:b/>
          <w:sz w:val="24"/>
          <w:szCs w:val="24"/>
        </w:rPr>
        <w:tab/>
        <w:t>CAPO 9 - DISPOSIZIONI SU DOCUMENTAZIONE, DICHIARAZIONI E COMUNICAZIONI</w:t>
      </w:r>
    </w:p>
    <w:p w:rsidR="00E177D4" w:rsidRPr="00E66A27" w:rsidRDefault="00E177D4" w:rsidP="00E177D4">
      <w:pPr>
        <w:widowControl w:val="0"/>
        <w:spacing w:line="276" w:lineRule="auto"/>
        <w:ind w:left="851" w:hanging="851"/>
        <w:rPr>
          <w:rFonts w:eastAsia="MS Mincho" w:cs="Calibri"/>
          <w:b/>
          <w:sz w:val="24"/>
          <w:szCs w:val="24"/>
        </w:rPr>
      </w:pPr>
    </w:p>
    <w:p w:rsidR="00E177D4" w:rsidRPr="00E66A27" w:rsidRDefault="00E177D4" w:rsidP="00E177D4">
      <w:pPr>
        <w:widowControl w:val="0"/>
        <w:spacing w:line="276" w:lineRule="auto"/>
        <w:ind w:left="709" w:hanging="709"/>
        <w:rPr>
          <w:rFonts w:eastAsia="MS Mincho" w:cs="Calibri"/>
          <w:b/>
          <w:sz w:val="24"/>
          <w:szCs w:val="24"/>
        </w:rPr>
      </w:pPr>
      <w:r w:rsidRPr="00E66A27">
        <w:rPr>
          <w:rFonts w:eastAsia="MS Mincho" w:cs="Calibri"/>
          <w:b/>
          <w:sz w:val="24"/>
          <w:szCs w:val="24"/>
        </w:rPr>
        <w:t>9.1.</w:t>
      </w:r>
      <w:r w:rsidRPr="00E66A27">
        <w:rPr>
          <w:rFonts w:eastAsia="MS Mincho" w:cs="Calibri"/>
          <w:b/>
          <w:sz w:val="24"/>
          <w:szCs w:val="24"/>
        </w:rPr>
        <w:tab/>
        <w:t>Dichiarazioni e documentazione amministrativa</w:t>
      </w:r>
    </w:p>
    <w:p w:rsidR="00E177D4" w:rsidRPr="00E66A27" w:rsidRDefault="00E177D4" w:rsidP="00E177D4">
      <w:pPr>
        <w:widowControl w:val="0"/>
        <w:spacing w:line="276" w:lineRule="auto"/>
        <w:ind w:left="709" w:hanging="709"/>
        <w:rPr>
          <w:rFonts w:eastAsia="MS Mincho" w:cs="Calibri"/>
          <w:b/>
          <w:sz w:val="24"/>
          <w:szCs w:val="24"/>
        </w:rPr>
      </w:pPr>
    </w:p>
    <w:p w:rsidR="00E177D4" w:rsidRPr="00E66A27" w:rsidRDefault="00E177D4" w:rsidP="00E177D4">
      <w:pPr>
        <w:widowControl w:val="0"/>
        <w:spacing w:line="276" w:lineRule="auto"/>
        <w:ind w:left="709" w:hanging="709"/>
        <w:rPr>
          <w:rFonts w:eastAsia="MS Mincho" w:cs="Calibri"/>
          <w:b/>
          <w:sz w:val="24"/>
          <w:szCs w:val="24"/>
        </w:rPr>
      </w:pPr>
      <w:r w:rsidRPr="00E66A27">
        <w:rPr>
          <w:rFonts w:eastAsia="MS Mincho" w:cs="Calibri"/>
          <w:b/>
          <w:sz w:val="24"/>
          <w:szCs w:val="24"/>
        </w:rPr>
        <w:t>9.1.1.</w:t>
      </w:r>
      <w:r w:rsidRPr="00E66A27">
        <w:rPr>
          <w:rFonts w:eastAsia="MS Mincho" w:cs="Calibri"/>
          <w:b/>
          <w:sz w:val="24"/>
          <w:szCs w:val="24"/>
        </w:rPr>
        <w:tab/>
        <w:t>Validità e formalità delle dichiarazioni:</w:t>
      </w:r>
    </w:p>
    <w:p w:rsidR="00E177D4" w:rsidRPr="00E66A27" w:rsidRDefault="00E177D4" w:rsidP="00E177D4">
      <w:pPr>
        <w:widowControl w:val="0"/>
        <w:suppressAutoHyphens/>
        <w:spacing w:line="276" w:lineRule="auto"/>
        <w:ind w:left="993" w:hanging="283"/>
        <w:rPr>
          <w:rFonts w:eastAsia="MS Mincho" w:cs="Calibri"/>
          <w:bCs/>
          <w:sz w:val="24"/>
          <w:szCs w:val="24"/>
        </w:rPr>
      </w:pPr>
      <w:r w:rsidRPr="00E66A27">
        <w:rPr>
          <w:rFonts w:eastAsia="MS Mincho" w:cs="Calibri"/>
          <w:bCs/>
          <w:sz w:val="24"/>
          <w:szCs w:val="24"/>
        </w:rPr>
        <w:t>a)</w:t>
      </w:r>
      <w:r w:rsidRPr="00E66A27">
        <w:rPr>
          <w:rFonts w:eastAsia="MS Mincho" w:cs="Calibri"/>
          <w:bCs/>
          <w:sz w:val="24"/>
          <w:szCs w:val="24"/>
        </w:rPr>
        <w:tab/>
        <w:t>tutte le dichiarazioni richieste dal presente Disciplinare di gara:</w:t>
      </w:r>
    </w:p>
    <w:p w:rsidR="00E177D4" w:rsidRPr="00E66A27" w:rsidRDefault="00E177D4" w:rsidP="00E177D4">
      <w:pPr>
        <w:widowControl w:val="0"/>
        <w:suppressAutoHyphens/>
        <w:spacing w:line="276" w:lineRule="auto"/>
        <w:ind w:left="1276" w:hanging="283"/>
        <w:rPr>
          <w:rFonts w:eastAsia="MS Mincho" w:cs="Calibri"/>
          <w:bCs/>
          <w:sz w:val="24"/>
          <w:szCs w:val="24"/>
        </w:rPr>
      </w:pPr>
      <w:r w:rsidRPr="00E66A27">
        <w:rPr>
          <w:rFonts w:eastAsia="MS Mincho" w:cs="Calibri"/>
          <w:bCs/>
          <w:sz w:val="24"/>
          <w:szCs w:val="24"/>
        </w:rPr>
        <w:t>---</w:t>
      </w:r>
      <w:r w:rsidRPr="00E66A27">
        <w:rPr>
          <w:rFonts w:eastAsia="MS Mincho" w:cs="Calibri"/>
          <w:bCs/>
          <w:sz w:val="24"/>
          <w:szCs w:val="24"/>
        </w:rPr>
        <w:tab/>
        <w:t xml:space="preserve">sono rilasciate ai sensi dell’articolo 47, comma 1, del d.P.R. n. 445 del </w:t>
      </w:r>
      <w:smartTag w:uri="urn:schemas-microsoft-com:office:smarttags" w:element="metricconverter">
        <w:smartTagPr>
          <w:attr w:name="ProductID" w:val="2000, in"/>
        </w:smartTagPr>
        <w:r w:rsidRPr="00E66A27">
          <w:rPr>
            <w:rFonts w:eastAsia="MS Mincho" w:cs="Calibri"/>
            <w:bCs/>
            <w:sz w:val="24"/>
            <w:szCs w:val="24"/>
          </w:rPr>
          <w:t>2000, in</w:t>
        </w:r>
      </w:smartTag>
      <w:r w:rsidRPr="00E66A27">
        <w:rPr>
          <w:rFonts w:eastAsia="MS Mincho" w:cs="Calibri"/>
          <w:bCs/>
          <w:sz w:val="24"/>
          <w:szCs w:val="24"/>
        </w:rPr>
        <w:t xml:space="preserve"> carta semplice, con la sottoscrizione del dichiarante (rappresentante legale dell’operatore economico o altro soggetto dotato del potere di impegnare contrattualmente lo stesso operatore economico);</w:t>
      </w:r>
    </w:p>
    <w:p w:rsidR="00E177D4" w:rsidRPr="00E66A27" w:rsidRDefault="00E177D4" w:rsidP="00E177D4">
      <w:pPr>
        <w:widowControl w:val="0"/>
        <w:suppressAutoHyphens/>
        <w:spacing w:line="276" w:lineRule="auto"/>
        <w:ind w:left="1276" w:hanging="283"/>
        <w:rPr>
          <w:rFonts w:eastAsia="MS Mincho" w:cs="Calibri"/>
          <w:bCs/>
          <w:sz w:val="24"/>
          <w:szCs w:val="24"/>
        </w:rPr>
      </w:pPr>
      <w:r w:rsidRPr="00E66A27">
        <w:rPr>
          <w:rFonts w:eastAsia="MS Mincho" w:cs="Calibri"/>
          <w:bCs/>
          <w:sz w:val="24"/>
          <w:szCs w:val="24"/>
        </w:rPr>
        <w:t>---</w:t>
      </w:r>
      <w:r w:rsidRPr="00E66A27">
        <w:rPr>
          <w:rFonts w:eastAsia="MS Mincho" w:cs="Calibri"/>
          <w:bCs/>
          <w:sz w:val="24"/>
          <w:szCs w:val="24"/>
        </w:rPr>
        <w:tab/>
        <w:t>ai sensi dell’articolo 47, comma 2, del d.P.R. n. 445 del 2000, in quanto rese nell’interesse proprio del dichiarante possono riguardare anche stati, qualità personali e fatti relativi ad altri soggetti di cui il dichiarante abbia diretta conoscenza;</w:t>
      </w:r>
    </w:p>
    <w:p w:rsidR="00E177D4" w:rsidRPr="00E66A27" w:rsidRDefault="00E177D4" w:rsidP="00E177D4">
      <w:pPr>
        <w:widowControl w:val="0"/>
        <w:suppressAutoHyphens/>
        <w:spacing w:line="276" w:lineRule="auto"/>
        <w:ind w:left="1276" w:hanging="283"/>
        <w:rPr>
          <w:rFonts w:cs="Calibri"/>
          <w:bCs/>
          <w:color w:val="00B050"/>
          <w:sz w:val="24"/>
          <w:szCs w:val="24"/>
        </w:rPr>
      </w:pPr>
      <w:r w:rsidRPr="00E66A27">
        <w:rPr>
          <w:rFonts w:cs="Calibri"/>
          <w:bCs/>
          <w:sz w:val="24"/>
          <w:szCs w:val="24"/>
        </w:rPr>
        <w:t>---</w:t>
      </w:r>
      <w:r w:rsidRPr="00E66A27">
        <w:rPr>
          <w:rFonts w:cs="Calibri"/>
          <w:bCs/>
          <w:sz w:val="24"/>
          <w:szCs w:val="24"/>
        </w:rPr>
        <w:tab/>
        <w:t xml:space="preserve">devono essere presentate da tutti gli operatori economici, in qualsiasi forma di partecipazione o coinvolgimento, singoli, raggruppati, consorziati, ancorché appartenenti alle eventuali imprese ausiliarie, ognuno per quanto di propria competenza; </w:t>
      </w:r>
    </w:p>
    <w:p w:rsidR="00E177D4" w:rsidRPr="00E66A27" w:rsidRDefault="00E177D4" w:rsidP="00E177D4">
      <w:pPr>
        <w:widowControl w:val="0"/>
        <w:suppressAutoHyphens/>
        <w:spacing w:line="276" w:lineRule="auto"/>
        <w:ind w:left="1276" w:hanging="283"/>
        <w:rPr>
          <w:rFonts w:eastAsia="MS Mincho" w:cs="Calibri"/>
          <w:bCs/>
          <w:sz w:val="24"/>
          <w:szCs w:val="24"/>
        </w:rPr>
      </w:pPr>
      <w:r w:rsidRPr="00E66A27">
        <w:rPr>
          <w:rFonts w:eastAsia="MS Mincho" w:cs="Calibri"/>
          <w:bCs/>
          <w:sz w:val="24"/>
          <w:szCs w:val="24"/>
        </w:rPr>
        <w:t>---</w:t>
      </w:r>
      <w:r w:rsidRPr="00E66A27">
        <w:rPr>
          <w:rFonts w:eastAsia="MS Mincho" w:cs="Calibri"/>
          <w:bCs/>
          <w:sz w:val="24"/>
          <w:szCs w:val="24"/>
        </w:rPr>
        <w:tab/>
        <w:t>devono essere corredate della copia di un documento di riconoscimento del dichiarante, in corso di validità; per ciascun dichiarante è sufficiente una sola copia del documento di riconoscimento anche in presenza di più dichiarazioni distinte.</w:t>
      </w:r>
    </w:p>
    <w:p w:rsidR="00E177D4" w:rsidRPr="00E66A27" w:rsidRDefault="00E177D4" w:rsidP="00E177D4">
      <w:pPr>
        <w:widowControl w:val="0"/>
        <w:spacing w:line="276" w:lineRule="auto"/>
        <w:ind w:left="851" w:hanging="851"/>
        <w:rPr>
          <w:rFonts w:eastAsia="MS Mincho" w:cs="Calibri"/>
          <w:b/>
          <w:sz w:val="24"/>
          <w:szCs w:val="24"/>
        </w:rPr>
      </w:pPr>
    </w:p>
    <w:p w:rsidR="00E177D4" w:rsidRPr="00E66A27" w:rsidRDefault="00E177D4" w:rsidP="00E177D4">
      <w:pPr>
        <w:widowControl w:val="0"/>
        <w:spacing w:line="276" w:lineRule="auto"/>
        <w:ind w:left="709" w:hanging="709"/>
        <w:rPr>
          <w:rFonts w:eastAsia="MS Mincho" w:cs="Calibri"/>
          <w:b/>
          <w:sz w:val="24"/>
          <w:szCs w:val="24"/>
        </w:rPr>
      </w:pPr>
      <w:r w:rsidRPr="00E66A27">
        <w:rPr>
          <w:rFonts w:eastAsia="MS Mincho" w:cs="Calibri"/>
          <w:b/>
          <w:sz w:val="24"/>
          <w:szCs w:val="24"/>
        </w:rPr>
        <w:t>9.1.2.</w:t>
      </w:r>
      <w:r w:rsidRPr="00E66A27">
        <w:rPr>
          <w:rFonts w:eastAsia="MS Mincho" w:cs="Calibri"/>
          <w:b/>
          <w:sz w:val="24"/>
          <w:szCs w:val="24"/>
        </w:rPr>
        <w:tab/>
        <w:t>Altre condizioni:</w:t>
      </w:r>
    </w:p>
    <w:p w:rsidR="00E177D4" w:rsidRPr="00E66A27" w:rsidRDefault="00E177D4" w:rsidP="00E177D4">
      <w:pPr>
        <w:widowControl w:val="0"/>
        <w:suppressAutoHyphens/>
        <w:spacing w:line="276" w:lineRule="auto"/>
        <w:ind w:left="993" w:hanging="283"/>
        <w:rPr>
          <w:rFonts w:eastAsia="MS Mincho" w:cs="Calibri"/>
          <w:bCs/>
          <w:sz w:val="24"/>
          <w:szCs w:val="24"/>
        </w:rPr>
      </w:pPr>
      <w:r w:rsidRPr="00E66A27">
        <w:rPr>
          <w:rFonts w:eastAsia="MS Mincho" w:cs="Calibri"/>
          <w:bCs/>
          <w:sz w:val="24"/>
          <w:szCs w:val="24"/>
        </w:rPr>
        <w:t>a)</w:t>
      </w:r>
      <w:r w:rsidRPr="00E66A27">
        <w:rPr>
          <w:rFonts w:eastAsia="MS Mincho" w:cs="Calibri"/>
          <w:bCs/>
          <w:sz w:val="24"/>
          <w:szCs w:val="24"/>
        </w:rPr>
        <w:tab/>
        <w:t>alla documentazione degli operatori economici non residenti in Italia si applicano gli articoli 80, comma 5, 90 del decreto legislativo n. 50 del 2016 e l’articolo 62 del d.P.R. n. 207 del 2010;</w:t>
      </w:r>
    </w:p>
    <w:p w:rsidR="00E177D4" w:rsidRPr="00E66A27" w:rsidRDefault="00E177D4" w:rsidP="00E177D4">
      <w:pPr>
        <w:widowControl w:val="0"/>
        <w:suppressAutoHyphens/>
        <w:spacing w:line="276" w:lineRule="auto"/>
        <w:ind w:left="993" w:hanging="283"/>
        <w:rPr>
          <w:rFonts w:eastAsia="MS Mincho" w:cs="Calibri"/>
          <w:bCs/>
          <w:sz w:val="24"/>
          <w:szCs w:val="24"/>
        </w:rPr>
      </w:pPr>
      <w:r w:rsidRPr="00E66A27">
        <w:rPr>
          <w:rFonts w:eastAsia="MS Mincho" w:cs="Calibri"/>
          <w:bCs/>
          <w:sz w:val="24"/>
          <w:szCs w:val="24"/>
        </w:rPr>
        <w:t>b)</w:t>
      </w:r>
      <w:r w:rsidRPr="00E66A27">
        <w:rPr>
          <w:rFonts w:eastAsia="MS Mincho" w:cs="Calibri"/>
          <w:bCs/>
          <w:sz w:val="24"/>
          <w:szCs w:val="24"/>
        </w:rPr>
        <w:tab/>
        <w:t xml:space="preserve">le dichiarazioni e i documenti possono essere oggetto di richieste di integrazione o chiarimenti da parte della Stazione appaltante con i limiti e alle condizioni di cui all’articolo articoli 80 de d. lgs 50/2016; </w:t>
      </w:r>
    </w:p>
    <w:p w:rsidR="00E177D4" w:rsidRPr="00E66A27" w:rsidRDefault="00E177D4" w:rsidP="00E177D4">
      <w:pPr>
        <w:widowControl w:val="0"/>
        <w:suppressAutoHyphens/>
        <w:spacing w:line="276" w:lineRule="auto"/>
        <w:ind w:left="993" w:hanging="283"/>
        <w:rPr>
          <w:rFonts w:eastAsia="MS Mincho" w:cs="Calibri"/>
          <w:bCs/>
          <w:sz w:val="24"/>
          <w:szCs w:val="24"/>
        </w:rPr>
      </w:pPr>
      <w:r w:rsidRPr="00E66A27">
        <w:rPr>
          <w:rFonts w:eastAsia="MS Mincho" w:cs="Calibri"/>
          <w:bCs/>
          <w:sz w:val="24"/>
          <w:szCs w:val="24"/>
        </w:rPr>
        <w:t>c)</w:t>
      </w:r>
      <w:r w:rsidRPr="00E66A27">
        <w:rPr>
          <w:rFonts w:eastAsia="MS Mincho" w:cs="Calibri"/>
          <w:bCs/>
          <w:sz w:val="24"/>
          <w:szCs w:val="24"/>
        </w:rPr>
        <w:tab/>
        <w:t>alla documentazione si applicano gli articoli 80, del decreto legislativo n. 50 del 2016;</w:t>
      </w:r>
    </w:p>
    <w:p w:rsidR="00E177D4" w:rsidRPr="00E66A27" w:rsidRDefault="00E177D4" w:rsidP="00E177D4">
      <w:pPr>
        <w:widowControl w:val="0"/>
        <w:suppressAutoHyphens/>
        <w:spacing w:line="276" w:lineRule="auto"/>
        <w:ind w:left="993" w:hanging="283"/>
        <w:rPr>
          <w:rFonts w:eastAsia="MS Mincho" w:cs="Calibri"/>
          <w:bCs/>
          <w:sz w:val="24"/>
          <w:szCs w:val="24"/>
        </w:rPr>
      </w:pPr>
      <w:r w:rsidRPr="00E66A27">
        <w:rPr>
          <w:rFonts w:eastAsia="MS Mincho" w:cs="Calibri"/>
          <w:bCs/>
          <w:sz w:val="24"/>
          <w:szCs w:val="24"/>
        </w:rPr>
        <w:t>d)</w:t>
      </w:r>
      <w:r w:rsidRPr="00E66A27">
        <w:rPr>
          <w:rFonts w:eastAsia="MS Mincho" w:cs="Calibri"/>
          <w:bCs/>
          <w:sz w:val="24"/>
          <w:szCs w:val="24"/>
        </w:rPr>
        <w:tab/>
        <w:t>le dichiarazioni sostitutive di certificazioni o di attestazioni rilasciate da pubbliche amministrazioni o detenute stabilmente da queste, possono essere sostituite dalle relative copie autenticate ai sensi degli articoli 18 e 19 del d.P.R. n. 445 del 2000.</w:t>
      </w:r>
    </w:p>
    <w:p w:rsidR="00E177D4" w:rsidRPr="00E66A27" w:rsidRDefault="00E177D4" w:rsidP="00E177D4">
      <w:pPr>
        <w:widowControl w:val="0"/>
        <w:suppressAutoHyphens/>
        <w:spacing w:line="276" w:lineRule="auto"/>
        <w:ind w:left="993" w:hanging="283"/>
        <w:rPr>
          <w:rFonts w:eastAsia="MS Mincho" w:cs="Calibri"/>
          <w:bCs/>
          <w:sz w:val="24"/>
          <w:szCs w:val="24"/>
        </w:rPr>
      </w:pPr>
    </w:p>
    <w:p w:rsidR="00E177D4" w:rsidRPr="00E66A27" w:rsidRDefault="00E177D4" w:rsidP="00E177D4">
      <w:pPr>
        <w:widowControl w:val="0"/>
        <w:spacing w:line="276" w:lineRule="auto"/>
        <w:ind w:left="709" w:hanging="709"/>
        <w:rPr>
          <w:rFonts w:eastAsia="MS Mincho" w:cs="Calibri"/>
          <w:b/>
          <w:sz w:val="24"/>
          <w:szCs w:val="24"/>
        </w:rPr>
      </w:pPr>
      <w:r w:rsidRPr="00E66A27">
        <w:rPr>
          <w:rFonts w:eastAsia="MS Mincho" w:cs="Calibri"/>
          <w:b/>
          <w:sz w:val="24"/>
          <w:szCs w:val="24"/>
        </w:rPr>
        <w:t>9.1.3.</w:t>
      </w:r>
      <w:r w:rsidRPr="00E66A27">
        <w:rPr>
          <w:rFonts w:eastAsia="MS Mincho" w:cs="Calibri"/>
          <w:b/>
          <w:sz w:val="24"/>
          <w:szCs w:val="24"/>
        </w:rPr>
        <w:tab/>
        <w:t>Imposta di bollo:</w:t>
      </w:r>
    </w:p>
    <w:p w:rsidR="00E177D4" w:rsidRPr="00E66A27" w:rsidRDefault="00E177D4" w:rsidP="00E177D4">
      <w:pPr>
        <w:spacing w:line="276" w:lineRule="auto"/>
        <w:ind w:left="709"/>
        <w:rPr>
          <w:sz w:val="24"/>
          <w:szCs w:val="24"/>
        </w:rPr>
      </w:pPr>
      <w:r w:rsidRPr="00E66A27">
        <w:rPr>
          <w:sz w:val="24"/>
          <w:szCs w:val="24"/>
        </w:rPr>
        <w:t xml:space="preserve">Per quanto concerne il versamento dell’imposta di bollo si precisa quanto segue: Per ciascuna delle istanze trasmesse per via telematica l’imposta di bollo è dovuta nella misura forfettaria di </w:t>
      </w:r>
      <w:r w:rsidRPr="00E66A27">
        <w:rPr>
          <w:b/>
          <w:sz w:val="24"/>
          <w:szCs w:val="24"/>
        </w:rPr>
        <w:t>euro 16,00</w:t>
      </w:r>
      <w:r w:rsidRPr="00E66A27">
        <w:rPr>
          <w:sz w:val="24"/>
          <w:szCs w:val="24"/>
        </w:rPr>
        <w:t xml:space="preserve"> a prescindere dalla dimensione del documento (art. 3, Tariffa, Parte prima, allegata al DPR n. 642/1972). L’imposta di bollo per l’istanza della gara in oggetto deve essere assolta mediante il </w:t>
      </w:r>
      <w:r w:rsidRPr="00E66A27">
        <w:rPr>
          <w:b/>
          <w:sz w:val="24"/>
          <w:szCs w:val="24"/>
        </w:rPr>
        <w:t>pagamento del modello F23</w:t>
      </w:r>
      <w:r w:rsidRPr="00E66A27">
        <w:rPr>
          <w:sz w:val="24"/>
          <w:szCs w:val="24"/>
        </w:rPr>
        <w:t xml:space="preserve">, con le seguenti modalità: </w:t>
      </w:r>
    </w:p>
    <w:p w:rsidR="00E177D4" w:rsidRPr="00E66A27" w:rsidRDefault="00E177D4" w:rsidP="00E177D4">
      <w:pPr>
        <w:spacing w:line="276" w:lineRule="auto"/>
        <w:ind w:left="709"/>
        <w:rPr>
          <w:sz w:val="24"/>
          <w:szCs w:val="24"/>
        </w:rPr>
      </w:pPr>
      <w:r w:rsidRPr="00E66A27">
        <w:rPr>
          <w:sz w:val="24"/>
          <w:szCs w:val="24"/>
        </w:rPr>
        <w:t xml:space="preserve">1) Indipendentemente dal domicilio fiscale di chi versa o dall'ubicazione dell'ufficio finanziario o dell'Ente che lo richiede, il pagamento può essere eseguito presso: o agenti della riscossione (gruppo Equitalia) o banca o ufficio postale. </w:t>
      </w:r>
    </w:p>
    <w:p w:rsidR="00E177D4" w:rsidRPr="00E66A27" w:rsidRDefault="00E177D4" w:rsidP="00E177D4">
      <w:pPr>
        <w:spacing w:line="276" w:lineRule="auto"/>
        <w:ind w:left="709"/>
        <w:rPr>
          <w:sz w:val="24"/>
          <w:szCs w:val="24"/>
        </w:rPr>
      </w:pPr>
      <w:r w:rsidRPr="00E66A27">
        <w:rPr>
          <w:sz w:val="24"/>
          <w:szCs w:val="24"/>
        </w:rPr>
        <w:t xml:space="preserve">2) Il versamento può essere effettuato in contanti, con carta Bancomat (presso gli sportelli abilitati dei soggetti suindicati), oppure con i seguenti sistemi: o assegni bancari e circolari presso le banche, o assegni bancari e circolari, oppure vaglia cambiari, presso gli agenti della riscossione; o addebito su conto corrente postale, assegni postali (tratti dal contribuente a favore di se stesso e girati per l’incasso a Poste Italiane, esclusivamente presso l’ufficio postale dove è aperto il conto), vaglia postali, oppure carte Postamat e Postepay, presso gli uffici postali. </w:t>
      </w:r>
    </w:p>
    <w:p w:rsidR="00E177D4" w:rsidRPr="00E66A27" w:rsidRDefault="00E177D4" w:rsidP="00E177D4">
      <w:pPr>
        <w:spacing w:line="276" w:lineRule="auto"/>
        <w:ind w:left="709"/>
        <w:rPr>
          <w:sz w:val="24"/>
          <w:szCs w:val="24"/>
        </w:rPr>
      </w:pPr>
      <w:r w:rsidRPr="00E66A27">
        <w:rPr>
          <w:sz w:val="24"/>
          <w:szCs w:val="24"/>
        </w:rPr>
        <w:t xml:space="preserve">3) Il modello deve essere compilato da chi effettua il pagamento, completando – con i dati mancanti - il modello precompilato dall'ufficio e messo a disposizione nella sezione atti di gara. </w:t>
      </w:r>
    </w:p>
    <w:p w:rsidR="00E177D4" w:rsidRPr="00E66A27" w:rsidRDefault="00E177D4" w:rsidP="00E177D4">
      <w:pPr>
        <w:spacing w:line="276" w:lineRule="auto"/>
        <w:ind w:left="709"/>
        <w:rPr>
          <w:sz w:val="24"/>
          <w:szCs w:val="24"/>
        </w:rPr>
      </w:pPr>
      <w:r w:rsidRPr="00E66A27">
        <w:rPr>
          <w:sz w:val="24"/>
          <w:szCs w:val="24"/>
        </w:rPr>
        <w:t xml:space="preserve">4) Il modello precompilato dall'ufficio e messo a disposizione nella sezione atti di gara contiene le seguenti indicazioni: 6. Ufficio o Ente: codice determinato cliccando sul seguente link </w:t>
      </w:r>
      <w:hyperlink r:id="rId23" w:history="1">
        <w:r w:rsidRPr="00E66A27">
          <w:rPr>
            <w:rStyle w:val="Collegamentoipertestuale"/>
            <w:sz w:val="24"/>
            <w:szCs w:val="24"/>
            <w:u w:val="none"/>
          </w:rPr>
          <w:t>https://www1.agenziaentrate.gov.it/documentazione/versamenti/codici/ricerca/VisualizzaTabella.php?ArcName=UFFICI</w:t>
        </w:r>
      </w:hyperlink>
      <w:r w:rsidRPr="00E66A27">
        <w:rPr>
          <w:sz w:val="24"/>
          <w:szCs w:val="24"/>
        </w:rPr>
        <w:t xml:space="preserve"> – 10. Estremi dell’atto o del documento: Anno pubblicazione bando, codice C.I.G.- 11. Codice Tributo: 456T – 12. Descrizione: Bollo su istanza telematica – 13. Importo: 16,00 euro. </w:t>
      </w:r>
    </w:p>
    <w:p w:rsidR="00E177D4" w:rsidRPr="00E66A27" w:rsidRDefault="00E177D4" w:rsidP="00E177D4">
      <w:pPr>
        <w:widowControl w:val="0"/>
        <w:spacing w:line="276" w:lineRule="auto"/>
        <w:ind w:left="709" w:hanging="709"/>
        <w:rPr>
          <w:rFonts w:eastAsia="MS Mincho" w:cs="Calibri"/>
          <w:b/>
          <w:sz w:val="24"/>
          <w:szCs w:val="24"/>
        </w:rPr>
      </w:pPr>
    </w:p>
    <w:p w:rsidR="00E177D4" w:rsidRPr="00E66A27" w:rsidRDefault="00E177D4" w:rsidP="00E177D4">
      <w:pPr>
        <w:widowControl w:val="0"/>
        <w:spacing w:line="276" w:lineRule="auto"/>
        <w:ind w:left="709" w:hanging="709"/>
        <w:rPr>
          <w:rFonts w:eastAsia="MS Mincho" w:cs="Calibri"/>
          <w:b/>
          <w:sz w:val="24"/>
          <w:szCs w:val="24"/>
        </w:rPr>
      </w:pPr>
      <w:r w:rsidRPr="00E66A27">
        <w:rPr>
          <w:rFonts w:eastAsia="MS Mincho" w:cs="Calibri"/>
          <w:b/>
          <w:sz w:val="24"/>
          <w:szCs w:val="24"/>
        </w:rPr>
        <w:t>9.2.</w:t>
      </w:r>
      <w:r w:rsidRPr="00E66A27">
        <w:rPr>
          <w:rFonts w:eastAsia="MS Mincho" w:cs="Calibri"/>
          <w:b/>
          <w:sz w:val="24"/>
          <w:szCs w:val="24"/>
        </w:rPr>
        <w:tab/>
        <w:t>Modulistica disponibile per la partecipazione</w:t>
      </w:r>
    </w:p>
    <w:p w:rsidR="006C2E88" w:rsidRPr="00ED4130" w:rsidRDefault="006C2E88" w:rsidP="00611C17">
      <w:pPr>
        <w:pStyle w:val="Paragrafoelenco"/>
        <w:widowControl w:val="0"/>
        <w:numPr>
          <w:ilvl w:val="0"/>
          <w:numId w:val="39"/>
        </w:numPr>
        <w:spacing w:before="120" w:line="276" w:lineRule="auto"/>
        <w:rPr>
          <w:rFonts w:cs="Calibri"/>
          <w:b/>
          <w:sz w:val="24"/>
          <w:szCs w:val="24"/>
        </w:rPr>
      </w:pPr>
      <w:r w:rsidRPr="00ED4130">
        <w:rPr>
          <w:rFonts w:cs="Calibri"/>
          <w:b/>
          <w:sz w:val="24"/>
          <w:szCs w:val="24"/>
        </w:rPr>
        <w:t>Allegato A - Domanda di ammissione alla gara e schema di dichiarazione;</w:t>
      </w:r>
    </w:p>
    <w:p w:rsidR="006C2E88" w:rsidRPr="00ED4130" w:rsidRDefault="006C2E88" w:rsidP="00611C17">
      <w:pPr>
        <w:pStyle w:val="Paragrafoelenco"/>
        <w:widowControl w:val="0"/>
        <w:numPr>
          <w:ilvl w:val="0"/>
          <w:numId w:val="39"/>
        </w:numPr>
        <w:spacing w:before="120" w:line="276" w:lineRule="auto"/>
        <w:rPr>
          <w:rFonts w:cs="Calibri"/>
          <w:b/>
          <w:sz w:val="24"/>
          <w:szCs w:val="24"/>
        </w:rPr>
      </w:pPr>
      <w:r w:rsidRPr="00ED4130">
        <w:rPr>
          <w:rFonts w:cs="Calibri"/>
          <w:b/>
          <w:sz w:val="24"/>
          <w:szCs w:val="24"/>
        </w:rPr>
        <w:t>Allegato B - Dichiarazione a corredo dell’offerta;</w:t>
      </w:r>
    </w:p>
    <w:p w:rsidR="006C2E88" w:rsidRPr="00ED4130" w:rsidRDefault="006C2E88" w:rsidP="00611C17">
      <w:pPr>
        <w:pStyle w:val="Paragrafoelenco"/>
        <w:widowControl w:val="0"/>
        <w:numPr>
          <w:ilvl w:val="0"/>
          <w:numId w:val="39"/>
        </w:numPr>
        <w:spacing w:before="120" w:line="276" w:lineRule="auto"/>
        <w:rPr>
          <w:rFonts w:cs="Calibri"/>
          <w:b/>
          <w:sz w:val="24"/>
          <w:szCs w:val="24"/>
        </w:rPr>
      </w:pPr>
      <w:r w:rsidRPr="00ED4130">
        <w:rPr>
          <w:rFonts w:cs="Calibri"/>
          <w:b/>
          <w:sz w:val="24"/>
          <w:szCs w:val="24"/>
        </w:rPr>
        <w:t>Allegato C - Dichiarazione tracciabilità flussi finanziari;</w:t>
      </w:r>
    </w:p>
    <w:p w:rsidR="006C2E88" w:rsidRPr="00ED4130" w:rsidRDefault="006C2E88" w:rsidP="00611C17">
      <w:pPr>
        <w:pStyle w:val="Paragrafoelenco"/>
        <w:widowControl w:val="0"/>
        <w:numPr>
          <w:ilvl w:val="0"/>
          <w:numId w:val="39"/>
        </w:numPr>
        <w:spacing w:before="120" w:line="276" w:lineRule="auto"/>
        <w:rPr>
          <w:rFonts w:cs="Calibri"/>
          <w:b/>
          <w:sz w:val="24"/>
          <w:szCs w:val="24"/>
        </w:rPr>
      </w:pPr>
      <w:r w:rsidRPr="00ED4130">
        <w:rPr>
          <w:rFonts w:cs="Calibri"/>
          <w:b/>
          <w:sz w:val="24"/>
          <w:szCs w:val="24"/>
        </w:rPr>
        <w:t>Allegato D - DGUE;</w:t>
      </w:r>
    </w:p>
    <w:p w:rsidR="006C2E88" w:rsidRPr="00ED4130" w:rsidRDefault="006C2E88" w:rsidP="00611C17">
      <w:pPr>
        <w:pStyle w:val="Paragrafoelenco"/>
        <w:widowControl w:val="0"/>
        <w:numPr>
          <w:ilvl w:val="0"/>
          <w:numId w:val="39"/>
        </w:numPr>
        <w:spacing w:before="120" w:line="276" w:lineRule="auto"/>
        <w:rPr>
          <w:rFonts w:eastAsia="MS Mincho" w:cs="Calibri"/>
          <w:b/>
          <w:sz w:val="24"/>
          <w:szCs w:val="24"/>
        </w:rPr>
      </w:pPr>
      <w:r w:rsidRPr="00ED4130">
        <w:rPr>
          <w:rFonts w:cs="Calibri"/>
          <w:b/>
          <w:sz w:val="24"/>
          <w:szCs w:val="24"/>
        </w:rPr>
        <w:t xml:space="preserve">Allegato E - </w:t>
      </w:r>
      <w:r w:rsidRPr="00ED4130">
        <w:rPr>
          <w:rFonts w:eastAsia="MS Mincho" w:cs="Calibri"/>
          <w:b/>
          <w:sz w:val="24"/>
          <w:szCs w:val="24"/>
        </w:rPr>
        <w:t>Atto Unilaterale di Obbligo;</w:t>
      </w:r>
    </w:p>
    <w:p w:rsidR="006C2E88" w:rsidRPr="00ED4130" w:rsidRDefault="006C2E88" w:rsidP="00611C17">
      <w:pPr>
        <w:pStyle w:val="Paragrafoelenco"/>
        <w:widowControl w:val="0"/>
        <w:numPr>
          <w:ilvl w:val="0"/>
          <w:numId w:val="39"/>
        </w:numPr>
        <w:spacing w:before="120" w:line="276" w:lineRule="auto"/>
        <w:rPr>
          <w:rFonts w:eastAsia="MS Mincho" w:cs="Calibri"/>
          <w:b/>
          <w:sz w:val="24"/>
          <w:szCs w:val="24"/>
        </w:rPr>
      </w:pPr>
      <w:r w:rsidRPr="00ED4130">
        <w:rPr>
          <w:rFonts w:eastAsia="MS Mincho" w:cs="Calibri"/>
          <w:b/>
          <w:sz w:val="24"/>
          <w:szCs w:val="24"/>
        </w:rPr>
        <w:t>Allegato F - Dettaglio di Offerta Economica e Tempo</w:t>
      </w:r>
    </w:p>
    <w:p w:rsidR="00E177D4" w:rsidRPr="00E66A27" w:rsidRDefault="00E177D4" w:rsidP="00E177D4">
      <w:pPr>
        <w:widowControl w:val="0"/>
        <w:spacing w:before="120" w:line="276" w:lineRule="auto"/>
        <w:ind w:left="284" w:hanging="284"/>
        <w:rPr>
          <w:rFonts w:eastAsia="MS Mincho" w:cs="Calibri"/>
          <w:sz w:val="24"/>
          <w:szCs w:val="24"/>
        </w:rPr>
      </w:pPr>
    </w:p>
    <w:p w:rsidR="00E177D4" w:rsidRPr="00E66A27" w:rsidRDefault="00E177D4" w:rsidP="00E177D4">
      <w:pPr>
        <w:widowControl w:val="0"/>
        <w:spacing w:line="276" w:lineRule="auto"/>
        <w:ind w:left="709" w:hanging="709"/>
        <w:rPr>
          <w:rFonts w:eastAsia="MS Mincho" w:cs="Calibri"/>
          <w:b/>
          <w:sz w:val="24"/>
          <w:szCs w:val="24"/>
        </w:rPr>
      </w:pPr>
      <w:r w:rsidRPr="00E66A27">
        <w:rPr>
          <w:rFonts w:eastAsia="MS Mincho" w:cs="Calibri"/>
          <w:b/>
          <w:sz w:val="24"/>
          <w:szCs w:val="24"/>
        </w:rPr>
        <w:t>9.3.</w:t>
      </w:r>
      <w:r w:rsidRPr="00E66A27">
        <w:rPr>
          <w:rFonts w:eastAsia="MS Mincho" w:cs="Calibri"/>
          <w:b/>
          <w:sz w:val="24"/>
          <w:szCs w:val="24"/>
        </w:rPr>
        <w:tab/>
        <w:t>Comunicazioni, sopralluogo, informazioni, accesso alla documentazione</w:t>
      </w:r>
    </w:p>
    <w:p w:rsidR="00E177D4" w:rsidRPr="00E66A27" w:rsidRDefault="00E177D4" w:rsidP="00E177D4">
      <w:pPr>
        <w:widowControl w:val="0"/>
        <w:suppressAutoHyphens/>
        <w:spacing w:line="276" w:lineRule="auto"/>
        <w:ind w:left="993" w:hanging="284"/>
        <w:rPr>
          <w:rFonts w:eastAsia="MS Mincho" w:cs="Calibri"/>
          <w:bCs/>
          <w:sz w:val="24"/>
          <w:szCs w:val="24"/>
        </w:rPr>
      </w:pPr>
    </w:p>
    <w:p w:rsidR="00E177D4" w:rsidRPr="00E66A27" w:rsidRDefault="00E177D4" w:rsidP="00E177D4">
      <w:pPr>
        <w:widowControl w:val="0"/>
        <w:spacing w:line="276" w:lineRule="auto"/>
        <w:ind w:left="709" w:hanging="709"/>
        <w:rPr>
          <w:rFonts w:eastAsia="MS Mincho" w:cs="Calibri"/>
          <w:b/>
          <w:sz w:val="24"/>
          <w:szCs w:val="24"/>
        </w:rPr>
      </w:pPr>
      <w:r w:rsidRPr="00E66A27">
        <w:rPr>
          <w:rFonts w:eastAsia="MS Mincho" w:cs="Calibri"/>
          <w:b/>
          <w:sz w:val="24"/>
          <w:szCs w:val="24"/>
        </w:rPr>
        <w:t>9.3.1.</w:t>
      </w:r>
      <w:r w:rsidRPr="00E66A27">
        <w:rPr>
          <w:rFonts w:eastAsia="MS Mincho" w:cs="Calibri"/>
          <w:b/>
          <w:sz w:val="24"/>
          <w:szCs w:val="24"/>
        </w:rPr>
        <w:tab/>
        <w:t>Comunicazioni agli operatori economici:</w:t>
      </w:r>
    </w:p>
    <w:p w:rsidR="00E177D4" w:rsidRPr="00E66A27" w:rsidRDefault="00E177D4" w:rsidP="00E177D4">
      <w:pPr>
        <w:widowControl w:val="0"/>
        <w:suppressAutoHyphens/>
        <w:spacing w:line="276" w:lineRule="auto"/>
        <w:ind w:left="993" w:hanging="284"/>
        <w:rPr>
          <w:rFonts w:eastAsia="MS Mincho" w:cs="Calibri"/>
          <w:bCs/>
          <w:sz w:val="24"/>
          <w:szCs w:val="24"/>
        </w:rPr>
      </w:pPr>
      <w:r w:rsidRPr="00E66A27">
        <w:rPr>
          <w:rFonts w:eastAsia="MS Mincho" w:cs="Calibri"/>
          <w:bCs/>
          <w:sz w:val="24"/>
          <w:szCs w:val="24"/>
        </w:rPr>
        <w:t>a)</w:t>
      </w:r>
      <w:r w:rsidRPr="00E66A27">
        <w:rPr>
          <w:rFonts w:eastAsia="MS Mincho" w:cs="Calibri"/>
          <w:bCs/>
          <w:sz w:val="24"/>
          <w:szCs w:val="24"/>
        </w:rPr>
        <w:tab/>
        <w:t>le comunicazioni della Stazione appaltante agli operatori economici, in tutti i casi previsti dalla normativa o dalla presente documentazione di gara, si intendono validamente ed efficacemente effettuate se rese ad uno dei recapiti indicati dagli stessi soggetti ai sensi dell’articolo 3.1.3, lettera b) mediante una qualunque delle modalità ammesse dall’articolo 76, comma 6, del decreto legislativo n. 50 del 2016. Le comunicazioni inoltrate dal sistema verranno inoltrate all’indirizzo di mail PEC inserito nell’apposita sezione in sede di iscrizione all’albo fornitori. Tutti gli operatori economici sono pertanto tenuti a verificare il dato;</w:t>
      </w:r>
    </w:p>
    <w:p w:rsidR="00E177D4" w:rsidRPr="00E66A27" w:rsidRDefault="00E177D4" w:rsidP="00E177D4">
      <w:pPr>
        <w:widowControl w:val="0"/>
        <w:suppressAutoHyphens/>
        <w:spacing w:line="276" w:lineRule="auto"/>
        <w:ind w:left="993" w:hanging="284"/>
        <w:rPr>
          <w:rFonts w:eastAsia="MS Mincho" w:cs="Calibri"/>
          <w:bCs/>
          <w:sz w:val="24"/>
          <w:szCs w:val="24"/>
        </w:rPr>
      </w:pPr>
      <w:r w:rsidRPr="00E66A27">
        <w:rPr>
          <w:rFonts w:eastAsia="MS Mincho" w:cs="Calibri"/>
          <w:bCs/>
          <w:sz w:val="24"/>
          <w:szCs w:val="24"/>
        </w:rPr>
        <w:t>b)</w:t>
      </w:r>
      <w:r w:rsidRPr="00E66A27">
        <w:rPr>
          <w:rFonts w:eastAsia="MS Mincho" w:cs="Calibri"/>
          <w:bCs/>
          <w:sz w:val="24"/>
          <w:szCs w:val="24"/>
        </w:rPr>
        <w:tab/>
        <w:t>in caso di raggruppamenti temporanei o consorzi ordinari, anche se non ancora costituiti formalmente, o di reti di imprese, la comunicazione recapitata al mandatario o capogruppo si intende validamente e automaticamente estesa a tutti gli operatori economici raggruppati o consorziati o partecipanti alla rete di imprese;</w:t>
      </w:r>
    </w:p>
    <w:p w:rsidR="00E177D4" w:rsidRPr="00E66A27" w:rsidRDefault="00E177D4" w:rsidP="00E177D4">
      <w:pPr>
        <w:widowControl w:val="0"/>
        <w:suppressAutoHyphens/>
        <w:spacing w:line="276" w:lineRule="auto"/>
        <w:ind w:left="993" w:hanging="284"/>
        <w:rPr>
          <w:rFonts w:eastAsia="MS Mincho" w:cs="Calibri"/>
          <w:bCs/>
          <w:sz w:val="24"/>
          <w:szCs w:val="24"/>
        </w:rPr>
      </w:pPr>
      <w:r w:rsidRPr="00E66A27">
        <w:rPr>
          <w:rFonts w:eastAsia="MS Mincho" w:cs="Calibri"/>
          <w:bCs/>
          <w:sz w:val="24"/>
          <w:szCs w:val="24"/>
        </w:rPr>
        <w:t>c)</w:t>
      </w:r>
      <w:r w:rsidRPr="00E66A27">
        <w:rPr>
          <w:rFonts w:eastAsia="MS Mincho" w:cs="Calibri"/>
          <w:bCs/>
          <w:sz w:val="24"/>
          <w:szCs w:val="24"/>
        </w:rPr>
        <w:tab/>
        <w:t>in caso di avvalimento la comunicazione recapitata all’operatore economico che ha fatto ricorso all’avvalimento, o al suo mandatario o capogruppo nel caso di cui alla lettera b), si intende validamente e automaticamente estesa ai relativi operatori economici ausiliari.</w:t>
      </w:r>
    </w:p>
    <w:p w:rsidR="00E177D4" w:rsidRPr="00E66A27" w:rsidRDefault="00E177D4" w:rsidP="00E177D4">
      <w:pPr>
        <w:widowControl w:val="0"/>
        <w:spacing w:line="276" w:lineRule="auto"/>
        <w:ind w:left="709" w:hanging="709"/>
        <w:rPr>
          <w:rFonts w:eastAsia="MS Mincho" w:cs="Calibri"/>
          <w:b/>
          <w:sz w:val="24"/>
          <w:szCs w:val="24"/>
        </w:rPr>
      </w:pPr>
    </w:p>
    <w:p w:rsidR="00E177D4" w:rsidRPr="00E66A27" w:rsidRDefault="00E177D4" w:rsidP="00E177D4">
      <w:pPr>
        <w:widowControl w:val="0"/>
        <w:spacing w:line="276" w:lineRule="auto"/>
        <w:ind w:left="709" w:hanging="709"/>
        <w:rPr>
          <w:rFonts w:eastAsia="MS Mincho" w:cs="Calibri"/>
          <w:b/>
          <w:sz w:val="24"/>
          <w:szCs w:val="24"/>
        </w:rPr>
      </w:pPr>
      <w:r w:rsidRPr="00E66A27">
        <w:rPr>
          <w:rFonts w:eastAsia="MS Mincho" w:cs="Calibri"/>
          <w:b/>
          <w:sz w:val="24"/>
          <w:szCs w:val="24"/>
        </w:rPr>
        <w:t>9.4.2.</w:t>
      </w:r>
      <w:r w:rsidRPr="00E66A27">
        <w:rPr>
          <w:rFonts w:eastAsia="MS Mincho" w:cs="Calibri"/>
          <w:b/>
          <w:sz w:val="24"/>
          <w:szCs w:val="24"/>
        </w:rPr>
        <w:tab/>
        <w:t xml:space="preserve">Sopralluogo assistito in sito e presa visione degli atti </w:t>
      </w:r>
    </w:p>
    <w:p w:rsidR="00E177D4" w:rsidRPr="00E66A27" w:rsidRDefault="00E177D4" w:rsidP="00E177D4">
      <w:pPr>
        <w:widowControl w:val="0"/>
        <w:tabs>
          <w:tab w:val="left" w:pos="-2268"/>
        </w:tabs>
        <w:spacing w:line="276" w:lineRule="auto"/>
        <w:ind w:left="709"/>
        <w:rPr>
          <w:rFonts w:eastAsia="MS Mincho" w:cs="Calibri"/>
          <w:sz w:val="24"/>
          <w:szCs w:val="24"/>
        </w:rPr>
      </w:pPr>
      <w:r w:rsidRPr="00E66A27">
        <w:rPr>
          <w:rFonts w:eastAsia="MS Mincho" w:cs="Calibri"/>
          <w:sz w:val="24"/>
          <w:szCs w:val="24"/>
        </w:rPr>
        <w:t xml:space="preserve">Fermo restando quanto previsto dall’articolo 3.1.3, lettera a), punto sub. a.1) del presente Disciplinare di gara, vista la particolarità dell’intervento in relazione alle condizioni di particolarità degli interventi, </w:t>
      </w:r>
      <w:r w:rsidRPr="00E66A27">
        <w:rPr>
          <w:rFonts w:eastAsia="MS Mincho" w:cs="Calibri"/>
          <w:b/>
          <w:sz w:val="24"/>
          <w:szCs w:val="24"/>
        </w:rPr>
        <w:t>è obbligatoria</w:t>
      </w:r>
      <w:r w:rsidRPr="00E66A27">
        <w:rPr>
          <w:rFonts w:eastAsia="MS Mincho" w:cs="Calibri"/>
          <w:sz w:val="24"/>
          <w:szCs w:val="24"/>
        </w:rPr>
        <w:t xml:space="preserve"> la visita di sopralluogo assistito, ai sensi dell’articolo 3.1.3, lettera a), punto sub. a.2), del presente Disciplinare di gara, alle seguenti condizioni:</w:t>
      </w:r>
    </w:p>
    <w:p w:rsidR="00E177D4" w:rsidRPr="00E66A27" w:rsidRDefault="00E177D4" w:rsidP="00E177D4">
      <w:pPr>
        <w:widowControl w:val="0"/>
        <w:tabs>
          <w:tab w:val="left" w:pos="-1620"/>
        </w:tabs>
        <w:spacing w:line="276" w:lineRule="auto"/>
        <w:ind w:left="993" w:hanging="284"/>
        <w:rPr>
          <w:rFonts w:eastAsia="MS Mincho" w:cs="Calibri"/>
          <w:sz w:val="24"/>
          <w:szCs w:val="24"/>
        </w:rPr>
      </w:pPr>
      <w:r w:rsidRPr="00E66A27">
        <w:rPr>
          <w:rFonts w:eastAsia="MS Mincho" w:cs="Calibri"/>
          <w:sz w:val="24"/>
          <w:szCs w:val="24"/>
        </w:rPr>
        <w:t>a)</w:t>
      </w:r>
      <w:r w:rsidRPr="00E66A27">
        <w:rPr>
          <w:rFonts w:eastAsia="MS Mincho" w:cs="Calibri"/>
          <w:sz w:val="24"/>
          <w:szCs w:val="24"/>
        </w:rPr>
        <w:tab/>
        <w:t>il sopralluogo deve essere effettuato, a pena di inammissibilità:</w:t>
      </w:r>
    </w:p>
    <w:p w:rsidR="00E177D4" w:rsidRPr="00E66A27" w:rsidRDefault="00E177D4" w:rsidP="00E177D4">
      <w:pPr>
        <w:widowControl w:val="0"/>
        <w:tabs>
          <w:tab w:val="left" w:pos="-1620"/>
        </w:tabs>
        <w:spacing w:line="276" w:lineRule="auto"/>
        <w:ind w:left="1276" w:hanging="284"/>
        <w:rPr>
          <w:rFonts w:eastAsia="MS Mincho" w:cs="Calibri"/>
          <w:sz w:val="24"/>
          <w:szCs w:val="24"/>
        </w:rPr>
      </w:pPr>
      <w:r w:rsidRPr="00E66A27">
        <w:rPr>
          <w:rFonts w:eastAsia="MS Mincho" w:cs="Calibri"/>
          <w:sz w:val="24"/>
          <w:szCs w:val="24"/>
        </w:rPr>
        <w:t>---</w:t>
      </w:r>
      <w:r w:rsidRPr="00E66A27">
        <w:rPr>
          <w:rFonts w:eastAsia="MS Mincho" w:cs="Calibri"/>
          <w:sz w:val="24"/>
          <w:szCs w:val="24"/>
        </w:rPr>
        <w:tab/>
        <w:t>dal titolare, da un rappresentante legale o da un direttore tecnico dell’impresa, come risultanti da certificato C.C.I.A.A. o da attestazione SOA;</w:t>
      </w:r>
    </w:p>
    <w:p w:rsidR="00E177D4" w:rsidRPr="00E66A27" w:rsidRDefault="00E177D4" w:rsidP="00E177D4">
      <w:pPr>
        <w:widowControl w:val="0"/>
        <w:tabs>
          <w:tab w:val="left" w:pos="-1620"/>
        </w:tabs>
        <w:spacing w:line="276" w:lineRule="auto"/>
        <w:ind w:left="1276" w:hanging="284"/>
        <w:rPr>
          <w:rFonts w:eastAsia="MS Mincho" w:cs="Calibri"/>
          <w:sz w:val="24"/>
          <w:szCs w:val="24"/>
        </w:rPr>
      </w:pPr>
      <w:r w:rsidRPr="00E66A27">
        <w:rPr>
          <w:rFonts w:eastAsia="MS Mincho" w:cs="Calibri"/>
          <w:sz w:val="24"/>
          <w:szCs w:val="24"/>
        </w:rPr>
        <w:t>---</w:t>
      </w:r>
      <w:r w:rsidRPr="00E66A27">
        <w:rPr>
          <w:rFonts w:eastAsia="MS Mincho" w:cs="Calibri"/>
          <w:sz w:val="24"/>
          <w:szCs w:val="24"/>
        </w:rPr>
        <w:tab/>
        <w:t>da un dipendente dell’impresa, se munito di apposita delega conferita dal titolare o da un rappresentante legale;</w:t>
      </w:r>
    </w:p>
    <w:p w:rsidR="00E177D4" w:rsidRPr="00E66A27" w:rsidRDefault="00E177D4" w:rsidP="00E177D4">
      <w:pPr>
        <w:widowControl w:val="0"/>
        <w:tabs>
          <w:tab w:val="left" w:pos="-1620"/>
        </w:tabs>
        <w:spacing w:line="276" w:lineRule="auto"/>
        <w:ind w:left="1276" w:hanging="284"/>
        <w:rPr>
          <w:rFonts w:eastAsia="MS Mincho" w:cs="Calibri"/>
          <w:sz w:val="24"/>
          <w:szCs w:val="24"/>
        </w:rPr>
      </w:pPr>
      <w:r w:rsidRPr="00E66A27">
        <w:rPr>
          <w:rFonts w:eastAsia="MS Mincho" w:cs="Calibri"/>
          <w:sz w:val="24"/>
          <w:szCs w:val="24"/>
        </w:rPr>
        <w:t>---</w:t>
      </w:r>
      <w:r w:rsidRPr="00E66A27">
        <w:rPr>
          <w:rFonts w:eastAsia="MS Mincho" w:cs="Calibri"/>
          <w:sz w:val="24"/>
          <w:szCs w:val="24"/>
        </w:rPr>
        <w:tab/>
        <w:t xml:space="preserve">da soggetto diverso solo se munito di apposita procura notarile; </w:t>
      </w:r>
    </w:p>
    <w:p w:rsidR="00E177D4" w:rsidRPr="00E66A27" w:rsidRDefault="00E177D4" w:rsidP="00E177D4">
      <w:pPr>
        <w:widowControl w:val="0"/>
        <w:tabs>
          <w:tab w:val="left" w:pos="-1620"/>
        </w:tabs>
        <w:spacing w:line="276" w:lineRule="auto"/>
        <w:ind w:left="993" w:hanging="284"/>
        <w:rPr>
          <w:rFonts w:eastAsia="MS Mincho" w:cs="Calibri"/>
          <w:sz w:val="24"/>
          <w:szCs w:val="24"/>
        </w:rPr>
      </w:pPr>
      <w:r w:rsidRPr="00E66A27">
        <w:rPr>
          <w:rFonts w:eastAsia="MS Mincho" w:cs="Calibri"/>
          <w:sz w:val="24"/>
          <w:szCs w:val="24"/>
        </w:rPr>
        <w:t>b)</w:t>
      </w:r>
      <w:r w:rsidRPr="00E66A27">
        <w:rPr>
          <w:rFonts w:eastAsia="MS Mincho" w:cs="Calibri"/>
          <w:sz w:val="24"/>
          <w:szCs w:val="24"/>
        </w:rPr>
        <w:tab/>
        <w:t xml:space="preserve">il soggetto che effettua il sopralluogo, munito di uno degli atti di cui alla precedente lettera a) e di un documento di riconoscimento in corso di validità, deve </w:t>
      </w:r>
      <w:r w:rsidR="00731CE4">
        <w:rPr>
          <w:rFonts w:eastAsia="MS Mincho" w:cs="Calibri"/>
          <w:sz w:val="24"/>
          <w:szCs w:val="24"/>
        </w:rPr>
        <w:t>presentarsi presso l’ufficio tecnico comunale nel giorno ed ora indicato al punto 2.15 del disciplinare. Il sopralluogo è unico per tutti i partecipanti alla gara</w:t>
      </w:r>
      <w:r w:rsidRPr="00E66A27">
        <w:rPr>
          <w:rFonts w:eastAsia="MS Mincho" w:cs="Calibri"/>
          <w:sz w:val="24"/>
          <w:szCs w:val="24"/>
        </w:rPr>
        <w:t>;</w:t>
      </w:r>
    </w:p>
    <w:p w:rsidR="00E177D4" w:rsidRPr="00E66A27" w:rsidRDefault="00E177D4" w:rsidP="00E177D4">
      <w:pPr>
        <w:widowControl w:val="0"/>
        <w:tabs>
          <w:tab w:val="left" w:pos="-1620"/>
        </w:tabs>
        <w:spacing w:line="276" w:lineRule="auto"/>
        <w:ind w:left="993" w:hanging="284"/>
        <w:rPr>
          <w:rFonts w:eastAsia="MS Mincho" w:cs="Calibri"/>
          <w:sz w:val="24"/>
          <w:szCs w:val="24"/>
        </w:rPr>
      </w:pPr>
      <w:r w:rsidRPr="00E66A27">
        <w:rPr>
          <w:rFonts w:eastAsia="MS Mincho" w:cs="Calibri"/>
          <w:sz w:val="24"/>
          <w:szCs w:val="24"/>
        </w:rPr>
        <w:t>c)</w:t>
      </w:r>
      <w:r w:rsidRPr="00E66A27">
        <w:rPr>
          <w:rFonts w:eastAsia="MS Mincho" w:cs="Calibri"/>
          <w:sz w:val="24"/>
          <w:szCs w:val="24"/>
        </w:rPr>
        <w:tab/>
        <w:t>al soggetto che effettua il sopralluogo è rilasciata la relativa attestazione; ogni soggetto che effettua il sopralluogo può espletare tale adempimento per un solo operatore economico o, comunque per un solo raggruppamento temporaneo o consorzio ordinario;</w:t>
      </w:r>
    </w:p>
    <w:p w:rsidR="00E177D4" w:rsidRPr="00E66A27" w:rsidRDefault="00E177D4" w:rsidP="00E177D4">
      <w:pPr>
        <w:widowControl w:val="0"/>
        <w:tabs>
          <w:tab w:val="left" w:pos="-1620"/>
        </w:tabs>
        <w:spacing w:line="276" w:lineRule="auto"/>
        <w:ind w:left="993" w:hanging="284"/>
        <w:rPr>
          <w:rFonts w:eastAsia="MS Mincho" w:cs="Calibri"/>
          <w:sz w:val="24"/>
          <w:szCs w:val="24"/>
        </w:rPr>
      </w:pPr>
      <w:r w:rsidRPr="00E66A27">
        <w:rPr>
          <w:rFonts w:eastAsia="MS Mincho" w:cs="Calibri"/>
          <w:sz w:val="24"/>
          <w:szCs w:val="24"/>
        </w:rPr>
        <w:t>d)</w:t>
      </w:r>
      <w:r w:rsidRPr="00E66A27">
        <w:rPr>
          <w:rFonts w:eastAsia="MS Mincho" w:cs="Calibri"/>
          <w:sz w:val="24"/>
          <w:szCs w:val="24"/>
        </w:rPr>
        <w:tab/>
        <w:t>in caso di raggruppamento temporaneo o di consorzio ordinario, sia se già costituiti che non ancora costituiti, in relazione al regime della solidarietà di cui all’articolo 48, comma 5, del decreto legislativo n. 50 del 2016, tra i diversi operatori economici, il sopralluogo deve essere effettuato a cura dell’operatore economico mandatario o capogruppo oppure, nel solo caso di raggruppamento temporaneo o di consorzio ordinario di tipo orizzontale o misto, da uno qualsiasi degli operatori economici raggruppati o consorziati in orizzontale per la categoria prevalente; tuttavia qualora in sede di gara l’operatore economico che ha fatto il sopralluogo non partecipi al raggruppamento oppure partecipi alla gara singolarmente, il sopralluogo per il raggruppamento si ha per non fatto, con le relative conseguenze in tema di esclusione;</w:t>
      </w:r>
    </w:p>
    <w:p w:rsidR="00E177D4" w:rsidRPr="00E66A27" w:rsidRDefault="00E177D4" w:rsidP="00E177D4">
      <w:pPr>
        <w:widowControl w:val="0"/>
        <w:tabs>
          <w:tab w:val="left" w:pos="-1620"/>
        </w:tabs>
        <w:spacing w:line="276" w:lineRule="auto"/>
        <w:ind w:left="993" w:hanging="284"/>
        <w:rPr>
          <w:rFonts w:eastAsia="MS Mincho" w:cs="Calibri"/>
          <w:sz w:val="24"/>
          <w:szCs w:val="24"/>
        </w:rPr>
      </w:pPr>
      <w:r w:rsidRPr="00E66A27">
        <w:rPr>
          <w:rFonts w:eastAsia="MS Mincho" w:cs="Calibri"/>
          <w:sz w:val="24"/>
          <w:szCs w:val="24"/>
        </w:rPr>
        <w:t>e)</w:t>
      </w:r>
      <w:r w:rsidRPr="00E66A27">
        <w:rPr>
          <w:rFonts w:eastAsia="MS Mincho" w:cs="Calibri"/>
          <w:sz w:val="24"/>
          <w:szCs w:val="24"/>
        </w:rPr>
        <w:tab/>
        <w:t>in caso di consorzio stabile, consorzio di cooperative o di imprese artigiane, il sopralluogo può essere effettuato a cura del consorzio oppure da un consorziato; tuttavia, qualora in sede di gara il consorziato che ha fatto il sopralluogo partecipi invece autonomamente dal consorzio stesso e in concorrenza con quest’ultimo, il sopralluogo per il consorzio si ha per non fatto, con le relative conseguenze in tema di esclusione;</w:t>
      </w:r>
    </w:p>
    <w:p w:rsidR="00E177D4" w:rsidRPr="00E66A27" w:rsidRDefault="00E177D4" w:rsidP="00E177D4">
      <w:pPr>
        <w:widowControl w:val="0"/>
        <w:tabs>
          <w:tab w:val="left" w:pos="-1620"/>
        </w:tabs>
        <w:spacing w:line="276" w:lineRule="auto"/>
        <w:ind w:left="993" w:hanging="284"/>
        <w:rPr>
          <w:rFonts w:eastAsia="MS Mincho" w:cs="Calibri"/>
          <w:sz w:val="24"/>
          <w:szCs w:val="24"/>
        </w:rPr>
      </w:pPr>
      <w:r w:rsidRPr="00E66A27">
        <w:rPr>
          <w:rFonts w:eastAsia="MS Mincho" w:cs="Calibri"/>
          <w:sz w:val="24"/>
          <w:szCs w:val="24"/>
        </w:rPr>
        <w:t>f)</w:t>
      </w:r>
      <w:r w:rsidRPr="00E66A27">
        <w:rPr>
          <w:rFonts w:eastAsia="MS Mincho" w:cs="Calibri"/>
          <w:sz w:val="24"/>
          <w:szCs w:val="24"/>
        </w:rPr>
        <w:tab/>
        <w:t>è altresì obbligatoria la sola presa visione degli atti progettuali da parte dell’offerente, ai sensi dell’articolo 3.1.3, lettera a), punto sub. a.3); la presa visione si ha per assolta in caso di acquisizione degli atti progettuali, oppure con una delle modalità di cui all’articolo 9.4.3; resta fermo l’obbligo di sopralluogo assistito.</w:t>
      </w:r>
    </w:p>
    <w:p w:rsidR="00E177D4" w:rsidRPr="00E66A27" w:rsidRDefault="00E177D4" w:rsidP="00E177D4">
      <w:pPr>
        <w:widowControl w:val="0"/>
        <w:spacing w:line="276" w:lineRule="auto"/>
        <w:ind w:left="709" w:hanging="709"/>
        <w:rPr>
          <w:rFonts w:eastAsia="MS Mincho" w:cs="Calibri"/>
          <w:b/>
          <w:sz w:val="24"/>
          <w:szCs w:val="24"/>
        </w:rPr>
      </w:pPr>
    </w:p>
    <w:p w:rsidR="00E177D4" w:rsidRPr="00E66A27" w:rsidRDefault="00E177D4" w:rsidP="00E177D4">
      <w:pPr>
        <w:widowControl w:val="0"/>
        <w:spacing w:line="276" w:lineRule="auto"/>
        <w:ind w:left="709" w:hanging="709"/>
        <w:rPr>
          <w:rFonts w:eastAsia="MS Mincho" w:cs="Calibri"/>
          <w:b/>
          <w:sz w:val="24"/>
          <w:szCs w:val="24"/>
        </w:rPr>
      </w:pPr>
      <w:r w:rsidRPr="00E66A27">
        <w:rPr>
          <w:rFonts w:eastAsia="MS Mincho" w:cs="Calibri"/>
          <w:b/>
          <w:sz w:val="24"/>
          <w:szCs w:val="24"/>
        </w:rPr>
        <w:t>9.4.3.</w:t>
      </w:r>
      <w:r w:rsidRPr="00E66A27">
        <w:rPr>
          <w:rFonts w:eastAsia="MS Mincho" w:cs="Calibri"/>
          <w:b/>
          <w:sz w:val="24"/>
          <w:szCs w:val="24"/>
        </w:rPr>
        <w:tab/>
        <w:t>Acquisizione delle informazioni e documentazione disponibile</w:t>
      </w:r>
    </w:p>
    <w:p w:rsidR="00E177D4" w:rsidRPr="00E66A27" w:rsidRDefault="00E177D4" w:rsidP="00E177D4">
      <w:pPr>
        <w:widowControl w:val="0"/>
        <w:suppressAutoHyphens/>
        <w:spacing w:line="276" w:lineRule="auto"/>
        <w:ind w:left="993" w:hanging="284"/>
        <w:rPr>
          <w:rFonts w:eastAsia="MS Mincho" w:cs="Calibri"/>
          <w:b/>
          <w:bCs/>
          <w:sz w:val="24"/>
          <w:szCs w:val="24"/>
        </w:rPr>
      </w:pPr>
      <w:r w:rsidRPr="00E66A27">
        <w:rPr>
          <w:rFonts w:eastAsia="MS Mincho" w:cs="Calibri"/>
          <w:bCs/>
          <w:sz w:val="24"/>
          <w:szCs w:val="24"/>
        </w:rPr>
        <w:t>a)</w:t>
      </w:r>
      <w:r w:rsidRPr="00E66A27">
        <w:rPr>
          <w:rFonts w:eastAsia="MS Mincho" w:cs="Calibri"/>
          <w:bCs/>
          <w:sz w:val="24"/>
          <w:szCs w:val="24"/>
        </w:rPr>
        <w:tab/>
        <w:t xml:space="preserve">ai sensi dell’articolo 74, comma 4, del decreto legislativo n. 50 del 2016 le richieste di informazioni, </w:t>
      </w:r>
      <w:r w:rsidR="00731CE4">
        <w:rPr>
          <w:rFonts w:eastAsia="MS Mincho" w:cs="Calibri"/>
          <w:bCs/>
          <w:sz w:val="24"/>
          <w:szCs w:val="24"/>
        </w:rPr>
        <w:t>dev</w:t>
      </w:r>
      <w:r w:rsidRPr="00E66A27">
        <w:rPr>
          <w:rFonts w:eastAsia="MS Mincho" w:cs="Calibri"/>
          <w:bCs/>
          <w:sz w:val="24"/>
          <w:szCs w:val="24"/>
        </w:rPr>
        <w:t xml:space="preserve">ono </w:t>
      </w:r>
      <w:r w:rsidR="00731CE4">
        <w:rPr>
          <w:rFonts w:eastAsia="MS Mincho" w:cs="Calibri"/>
          <w:bCs/>
          <w:sz w:val="24"/>
          <w:szCs w:val="24"/>
        </w:rPr>
        <w:t xml:space="preserve">essere </w:t>
      </w:r>
      <w:r w:rsidRPr="00E66A27">
        <w:rPr>
          <w:rFonts w:eastAsia="MS Mincho" w:cs="Calibri"/>
          <w:bCs/>
          <w:sz w:val="24"/>
          <w:szCs w:val="24"/>
        </w:rPr>
        <w:t>presentat</w:t>
      </w:r>
      <w:r w:rsidR="00731CE4">
        <w:rPr>
          <w:rFonts w:eastAsia="MS Mincho" w:cs="Calibri"/>
          <w:bCs/>
          <w:sz w:val="24"/>
          <w:szCs w:val="24"/>
        </w:rPr>
        <w:t>e entro la data riportata al punto 2.15;</w:t>
      </w:r>
    </w:p>
    <w:p w:rsidR="00E177D4" w:rsidRPr="00E66A27" w:rsidRDefault="00731CE4" w:rsidP="00E177D4">
      <w:pPr>
        <w:widowControl w:val="0"/>
        <w:suppressAutoHyphens/>
        <w:spacing w:line="276" w:lineRule="auto"/>
        <w:ind w:left="993" w:hanging="284"/>
        <w:rPr>
          <w:rFonts w:eastAsia="MS Mincho" w:cs="Calibri"/>
          <w:bCs/>
          <w:sz w:val="24"/>
          <w:szCs w:val="24"/>
          <w:vertAlign w:val="superscript"/>
        </w:rPr>
      </w:pPr>
      <w:r>
        <w:rPr>
          <w:rFonts w:eastAsia="MS Mincho" w:cs="Calibri"/>
          <w:bCs/>
          <w:sz w:val="24"/>
          <w:szCs w:val="24"/>
        </w:rPr>
        <w:t>b</w:t>
      </w:r>
      <w:r w:rsidR="00E177D4" w:rsidRPr="00E66A27">
        <w:rPr>
          <w:rFonts w:eastAsia="MS Mincho" w:cs="Calibri"/>
          <w:bCs/>
          <w:sz w:val="24"/>
          <w:szCs w:val="24"/>
        </w:rPr>
        <w:t>)</w:t>
      </w:r>
      <w:r w:rsidR="00E177D4" w:rsidRPr="00E66A27">
        <w:rPr>
          <w:rFonts w:eastAsia="MS Mincho" w:cs="Calibri"/>
          <w:bCs/>
          <w:sz w:val="24"/>
          <w:szCs w:val="24"/>
        </w:rPr>
        <w:tab/>
        <w:t xml:space="preserve">il presente disciplinare, il bando e i modelli per la partecipazione alla gara con lo schema delle dichiarazioni di possesso dei requisiti sono liberamente disponibili sul sito internet di cui all’articolo 1.3, lettera c), dal quale può essere scaricata liberamente; </w:t>
      </w:r>
    </w:p>
    <w:p w:rsidR="00E177D4" w:rsidRPr="00E66A27" w:rsidRDefault="006C2E88" w:rsidP="00E177D4">
      <w:pPr>
        <w:widowControl w:val="0"/>
        <w:suppressAutoHyphens/>
        <w:spacing w:line="276" w:lineRule="auto"/>
        <w:ind w:left="993" w:hanging="284"/>
        <w:rPr>
          <w:rFonts w:eastAsia="MS Mincho" w:cs="Calibri"/>
          <w:bCs/>
          <w:sz w:val="24"/>
          <w:szCs w:val="24"/>
          <w:vertAlign w:val="superscript"/>
        </w:rPr>
      </w:pPr>
      <w:r>
        <w:rPr>
          <w:rFonts w:eastAsia="MS Mincho" w:cs="Calibri"/>
          <w:bCs/>
          <w:sz w:val="24"/>
          <w:szCs w:val="24"/>
        </w:rPr>
        <w:t>c</w:t>
      </w:r>
      <w:r w:rsidR="00E177D4" w:rsidRPr="00E66A27">
        <w:rPr>
          <w:rFonts w:eastAsia="MS Mincho" w:cs="Calibri"/>
          <w:bCs/>
          <w:sz w:val="24"/>
          <w:szCs w:val="24"/>
        </w:rPr>
        <w:t>)</w:t>
      </w:r>
      <w:r w:rsidR="00E177D4" w:rsidRPr="00E66A27">
        <w:rPr>
          <w:rFonts w:eastAsia="MS Mincho" w:cs="Calibri"/>
          <w:bCs/>
          <w:sz w:val="24"/>
          <w:szCs w:val="24"/>
        </w:rPr>
        <w:tab/>
        <w:t>l’intera documentazione progettuale è accessibile e disponibile sul sito internet della stazione appaltante, dal quale può essere scaricata liberamente.</w:t>
      </w:r>
    </w:p>
    <w:p w:rsidR="00E177D4" w:rsidRPr="00E66A27" w:rsidRDefault="00E177D4" w:rsidP="00E177D4">
      <w:pPr>
        <w:widowControl w:val="0"/>
        <w:spacing w:line="276" w:lineRule="auto"/>
        <w:ind w:left="709" w:hanging="709"/>
        <w:rPr>
          <w:rFonts w:eastAsia="MS Mincho" w:cs="Calibri"/>
          <w:b/>
          <w:sz w:val="24"/>
          <w:szCs w:val="24"/>
        </w:rPr>
      </w:pPr>
    </w:p>
    <w:p w:rsidR="00E177D4" w:rsidRPr="00E66A27" w:rsidRDefault="00E177D4" w:rsidP="00E177D4">
      <w:pPr>
        <w:widowControl w:val="0"/>
        <w:spacing w:line="276" w:lineRule="auto"/>
        <w:ind w:left="709" w:hanging="709"/>
        <w:rPr>
          <w:rFonts w:eastAsia="MS Mincho" w:cs="Calibri"/>
          <w:b/>
          <w:sz w:val="24"/>
          <w:szCs w:val="24"/>
        </w:rPr>
      </w:pPr>
      <w:r w:rsidRPr="00E66A27">
        <w:rPr>
          <w:rFonts w:eastAsia="MS Mincho" w:cs="Calibri"/>
          <w:b/>
          <w:sz w:val="24"/>
          <w:szCs w:val="24"/>
        </w:rPr>
        <w:t>9.4.4.</w:t>
      </w:r>
      <w:r w:rsidRPr="00E66A27">
        <w:rPr>
          <w:rFonts w:eastAsia="MS Mincho" w:cs="Calibri"/>
          <w:b/>
          <w:sz w:val="24"/>
          <w:szCs w:val="24"/>
        </w:rPr>
        <w:tab/>
        <w:t>Chiarimenti</w:t>
      </w:r>
    </w:p>
    <w:p w:rsidR="00E177D4" w:rsidRPr="00E66A27" w:rsidRDefault="00E177D4" w:rsidP="00E177D4">
      <w:pPr>
        <w:widowControl w:val="0"/>
        <w:spacing w:line="276" w:lineRule="auto"/>
        <w:ind w:left="709"/>
        <w:rPr>
          <w:rFonts w:cs="Calibri"/>
          <w:sz w:val="24"/>
          <w:szCs w:val="24"/>
        </w:rPr>
      </w:pPr>
      <w:r w:rsidRPr="00E66A27">
        <w:rPr>
          <w:rFonts w:cs="Calibri"/>
          <w:sz w:val="24"/>
          <w:szCs w:val="24"/>
        </w:rPr>
        <w:t>Per qualsiasi chiarimento circa le modalità di esecuzione di quanto richiesto o per eventuali delucidazioni, è attivato un apposito spazio condiviso denominato “Chiarimenti”, accessibile all’interno della sezione “E-procurement- Procedure d’acquisto”, richiamando la gara di cui trattasi.</w:t>
      </w:r>
    </w:p>
    <w:p w:rsidR="00E177D4" w:rsidRPr="00E66A27" w:rsidRDefault="00E177D4" w:rsidP="00E177D4">
      <w:pPr>
        <w:widowControl w:val="0"/>
        <w:spacing w:line="276" w:lineRule="auto"/>
        <w:ind w:left="709"/>
        <w:rPr>
          <w:rFonts w:cs="Calibri"/>
          <w:sz w:val="24"/>
          <w:szCs w:val="24"/>
        </w:rPr>
      </w:pPr>
      <w:r w:rsidRPr="00E66A27">
        <w:rPr>
          <w:rFonts w:cs="Calibri"/>
          <w:sz w:val="24"/>
          <w:szCs w:val="24"/>
        </w:rPr>
        <w:t>Le richieste di chiarimento dovranno essere inoltrate, solo ed esclusivamente entro il termine indicato nel TIMING DI GARA, al punto 1.2.2., alla voce “</w:t>
      </w:r>
      <w:r w:rsidRPr="00E66A27">
        <w:rPr>
          <w:rFonts w:cs="Calibri"/>
          <w:i/>
          <w:sz w:val="24"/>
          <w:szCs w:val="24"/>
        </w:rPr>
        <w:t>Termine ultimo per la richiesta di chiarimenti</w:t>
      </w:r>
      <w:r w:rsidRPr="00E66A27">
        <w:rPr>
          <w:rFonts w:cs="Calibri"/>
          <w:sz w:val="24"/>
          <w:szCs w:val="24"/>
        </w:rPr>
        <w:t>”.</w:t>
      </w:r>
    </w:p>
    <w:p w:rsidR="00E177D4" w:rsidRPr="00E66A27" w:rsidRDefault="00E177D4" w:rsidP="00E177D4">
      <w:pPr>
        <w:widowControl w:val="0"/>
        <w:spacing w:line="276" w:lineRule="auto"/>
        <w:ind w:left="709"/>
        <w:rPr>
          <w:rFonts w:cs="Calibri"/>
          <w:sz w:val="24"/>
          <w:szCs w:val="24"/>
        </w:rPr>
      </w:pPr>
      <w:r w:rsidRPr="00E66A27">
        <w:rPr>
          <w:rFonts w:cs="Calibri"/>
          <w:sz w:val="24"/>
          <w:szCs w:val="24"/>
        </w:rPr>
        <w:t>Gli operatori economici dovranno prendere visione delle risposte alle richieste di chiarimento nel predetto ambiente. Le domande e le relative risposte potranno essere raccolte in un verbale che, nella data e ora previste dal precedente TIMING DI GARA (</w:t>
      </w:r>
      <w:r w:rsidRPr="00E66A27">
        <w:rPr>
          <w:rFonts w:cs="Calibri"/>
          <w:sz w:val="24"/>
          <w:szCs w:val="24"/>
          <w:shd w:val="clear" w:color="auto" w:fill="FFFFFF"/>
        </w:rPr>
        <w:t xml:space="preserve">in conformità a quanto disposto dagli artt. 74, comma 4, e 79, comma 3, lettera a), </w:t>
      </w:r>
      <w:r w:rsidRPr="00E66A27">
        <w:rPr>
          <w:rFonts w:cs="Calibri"/>
          <w:sz w:val="24"/>
          <w:szCs w:val="24"/>
        </w:rPr>
        <w:t>del D.Lgs. 50/2016: al più tardi sei giorni prima della scadenza del termine stabilito per la ricezione dell’offerta), sarà pubblicato nell’apposita sezione “Doc</w:t>
      </w:r>
      <w:r w:rsidRPr="00E66A27">
        <w:rPr>
          <w:rFonts w:cs="Calibri"/>
          <w:sz w:val="24"/>
          <w:szCs w:val="24"/>
          <w:shd w:val="clear" w:color="auto" w:fill="FFFFFF"/>
        </w:rPr>
        <w:t xml:space="preserve">. gara - Allegata” </w:t>
      </w:r>
      <w:r w:rsidRPr="00E66A27">
        <w:rPr>
          <w:rFonts w:cs="Calibri"/>
          <w:sz w:val="24"/>
          <w:szCs w:val="24"/>
        </w:rPr>
        <w:t>e sarà parte integrante della normativa contrattuale e di gara.</w:t>
      </w:r>
    </w:p>
    <w:p w:rsidR="00E177D4" w:rsidRPr="00E66A27" w:rsidRDefault="00E177D4" w:rsidP="00E177D4">
      <w:pPr>
        <w:widowControl w:val="0"/>
        <w:spacing w:line="276" w:lineRule="auto"/>
        <w:ind w:left="709"/>
        <w:rPr>
          <w:rFonts w:cs="Calibri"/>
          <w:b/>
          <w:sz w:val="24"/>
          <w:szCs w:val="24"/>
        </w:rPr>
      </w:pPr>
      <w:r w:rsidRPr="00E66A27">
        <w:rPr>
          <w:rFonts w:cs="Calibri"/>
          <w:sz w:val="24"/>
          <w:szCs w:val="24"/>
        </w:rPr>
        <w:t>Con tale verbale sarà possibile chiarire e specificare quanto previsto dal CSA e i suoi allegati e sarà parte integrante della normativa contrattuale e di legge.</w:t>
      </w:r>
    </w:p>
    <w:p w:rsidR="00E177D4" w:rsidRPr="00E66A27" w:rsidRDefault="00E177D4" w:rsidP="00E177D4">
      <w:pPr>
        <w:pStyle w:val="NormaleWeb"/>
        <w:spacing w:after="0" w:line="276" w:lineRule="auto"/>
        <w:ind w:left="709"/>
        <w:jc w:val="both"/>
        <w:rPr>
          <w:rFonts w:ascii="Garamond" w:hAnsi="Garamond" w:cs="Calibri"/>
          <w:b/>
          <w:bCs/>
        </w:rPr>
      </w:pPr>
      <w:r w:rsidRPr="00E66A27">
        <w:rPr>
          <w:rFonts w:ascii="Garamond" w:hAnsi="Garamond" w:cs="Calibri"/>
          <w:b/>
        </w:rPr>
        <w:t>IMPORTANTE: L’Azienda utilizzerà l’ambiente “Chiarimenti” per eventuali comunicazioni ai partecipanti in pendenza del termine di deposito delle offerte e, successivamente, per le comunicazioni di carattere generale.</w:t>
      </w:r>
    </w:p>
    <w:p w:rsidR="00E177D4" w:rsidRPr="00E66A27" w:rsidRDefault="00E177D4" w:rsidP="00E177D4">
      <w:pPr>
        <w:pStyle w:val="NormaleWeb"/>
        <w:spacing w:after="0" w:line="276" w:lineRule="auto"/>
        <w:ind w:left="709"/>
        <w:jc w:val="both"/>
        <w:rPr>
          <w:rFonts w:ascii="Garamond" w:hAnsi="Garamond" w:cs="Calibri"/>
        </w:rPr>
      </w:pPr>
      <w:r w:rsidRPr="00E66A27">
        <w:rPr>
          <w:rFonts w:ascii="Garamond" w:hAnsi="Garamond" w:cs="Calibri"/>
          <w:b/>
          <w:bCs/>
        </w:rPr>
        <w:t>Rimane a carico degli operatori economici concorrenti, l’onere di monitorare tale ambiente al fine di prendere contezza di quanto sopra riportato.</w:t>
      </w:r>
    </w:p>
    <w:p w:rsidR="00E177D4" w:rsidRPr="00E66A27" w:rsidRDefault="00E177D4" w:rsidP="00E177D4">
      <w:pPr>
        <w:widowControl w:val="0"/>
        <w:spacing w:line="276" w:lineRule="auto"/>
        <w:ind w:left="709"/>
        <w:rPr>
          <w:rFonts w:cs="Calibri"/>
          <w:sz w:val="24"/>
          <w:szCs w:val="24"/>
        </w:rPr>
      </w:pPr>
      <w:r w:rsidRPr="00E66A27">
        <w:rPr>
          <w:rFonts w:cs="Calibri"/>
          <w:sz w:val="24"/>
          <w:szCs w:val="24"/>
        </w:rPr>
        <w:t>Le comunicazioni individuali ai concorrenti, quando necessarie, possono essere anche trasmesse al fax o agli indirizzi di posta elettronica, se certificata, indicati in istanza di ammissione.</w:t>
      </w:r>
    </w:p>
    <w:p w:rsidR="00E177D4" w:rsidRPr="00E66A27" w:rsidRDefault="00E177D4" w:rsidP="00E177D4">
      <w:pPr>
        <w:widowControl w:val="0"/>
        <w:spacing w:line="276" w:lineRule="auto"/>
        <w:ind w:left="709"/>
        <w:rPr>
          <w:rFonts w:cs="Calibri"/>
          <w:b/>
          <w:sz w:val="24"/>
          <w:szCs w:val="24"/>
        </w:rPr>
      </w:pPr>
      <w:r w:rsidRPr="00E66A27">
        <w:rPr>
          <w:rFonts w:cs="Calibri"/>
          <w:sz w:val="24"/>
          <w:szCs w:val="24"/>
        </w:rPr>
        <w:t>N.B. La stazione appaltante utilizzerà – per l’invio delle comunicazioni dalla piattaforma - l’indirizzo di posta elettronica certificata inserito in sede di iscrizione all’Albo Fornitori e Professionisti telematico della stazione appaltante. Si consiglia perciò di verificare la correttezza dell’indirizzo mail di posta certificata inserito nell’apposito campo.</w:t>
      </w:r>
    </w:p>
    <w:p w:rsidR="00E177D4" w:rsidRPr="00E66A27" w:rsidRDefault="00E177D4" w:rsidP="00E177D4">
      <w:pPr>
        <w:widowControl w:val="0"/>
        <w:spacing w:line="276" w:lineRule="auto"/>
        <w:ind w:left="709" w:hanging="709"/>
        <w:rPr>
          <w:rFonts w:eastAsia="MS Mincho" w:cs="Calibri"/>
          <w:b/>
          <w:sz w:val="24"/>
          <w:szCs w:val="24"/>
        </w:rPr>
      </w:pPr>
    </w:p>
    <w:p w:rsidR="00E177D4" w:rsidRPr="00E66A27" w:rsidRDefault="00E177D4" w:rsidP="00E177D4">
      <w:pPr>
        <w:widowControl w:val="0"/>
        <w:spacing w:line="276" w:lineRule="auto"/>
        <w:ind w:left="709" w:hanging="709"/>
        <w:rPr>
          <w:rFonts w:eastAsia="MS Mincho" w:cs="Calibri"/>
          <w:b/>
          <w:sz w:val="24"/>
          <w:szCs w:val="24"/>
        </w:rPr>
      </w:pPr>
      <w:r w:rsidRPr="00E66A27">
        <w:rPr>
          <w:rFonts w:eastAsia="MS Mincho" w:cs="Calibri"/>
          <w:b/>
          <w:sz w:val="24"/>
          <w:szCs w:val="24"/>
        </w:rPr>
        <w:t>9.4.5.</w:t>
      </w:r>
      <w:r w:rsidRPr="00E66A27">
        <w:rPr>
          <w:rFonts w:eastAsia="MS Mincho" w:cs="Calibri"/>
          <w:b/>
          <w:sz w:val="24"/>
          <w:szCs w:val="24"/>
        </w:rPr>
        <w:tab/>
        <w:t>Modello per Offerta economica</w:t>
      </w:r>
    </w:p>
    <w:p w:rsidR="00E177D4" w:rsidRPr="00E66A27" w:rsidRDefault="00E177D4" w:rsidP="00E177D4">
      <w:pPr>
        <w:widowControl w:val="0"/>
        <w:suppressAutoHyphens/>
        <w:spacing w:line="276" w:lineRule="auto"/>
        <w:ind w:left="709" w:hanging="1"/>
        <w:rPr>
          <w:rFonts w:eastAsia="MS Mincho" w:cs="Calibri"/>
          <w:bCs/>
          <w:sz w:val="24"/>
          <w:szCs w:val="24"/>
          <w:vertAlign w:val="superscript"/>
        </w:rPr>
      </w:pPr>
      <w:r w:rsidRPr="00E66A27">
        <w:rPr>
          <w:rFonts w:eastAsia="MS Mincho" w:cs="Calibri"/>
          <w:bCs/>
          <w:sz w:val="24"/>
          <w:szCs w:val="24"/>
        </w:rPr>
        <w:t>Il modello per l’offerta economica di cui al Capo 4, lettera a) è a disposizione degli offerenti unitamente ai modelli di cui all’articolo 9.2.1.</w:t>
      </w:r>
    </w:p>
    <w:p w:rsidR="00E177D4" w:rsidRPr="00E66A27" w:rsidRDefault="00E177D4" w:rsidP="00E177D4">
      <w:pPr>
        <w:widowControl w:val="0"/>
        <w:spacing w:line="276" w:lineRule="auto"/>
        <w:ind w:left="709" w:hanging="709"/>
        <w:rPr>
          <w:rFonts w:eastAsia="MS Mincho" w:cs="Calibri"/>
          <w:b/>
          <w:sz w:val="24"/>
          <w:szCs w:val="24"/>
        </w:rPr>
      </w:pPr>
    </w:p>
    <w:p w:rsidR="00E177D4" w:rsidRPr="00E66A27" w:rsidRDefault="00E177D4" w:rsidP="00E177D4">
      <w:pPr>
        <w:widowControl w:val="0"/>
        <w:spacing w:line="276" w:lineRule="auto"/>
        <w:ind w:left="709" w:hanging="709"/>
        <w:rPr>
          <w:rFonts w:eastAsia="MS Mincho" w:cs="Calibri"/>
          <w:b/>
          <w:sz w:val="24"/>
          <w:szCs w:val="24"/>
        </w:rPr>
      </w:pPr>
      <w:r w:rsidRPr="00E66A27">
        <w:rPr>
          <w:rFonts w:eastAsia="MS Mincho" w:cs="Calibri"/>
          <w:b/>
          <w:sz w:val="24"/>
          <w:szCs w:val="24"/>
        </w:rPr>
        <w:t>10.</w:t>
      </w:r>
      <w:r w:rsidRPr="00E66A27">
        <w:rPr>
          <w:rFonts w:eastAsia="MS Mincho" w:cs="Calibri"/>
          <w:b/>
          <w:sz w:val="24"/>
          <w:szCs w:val="24"/>
        </w:rPr>
        <w:tab/>
        <w:t>CAPO 10 - DISPOSIZIONI FINALI</w:t>
      </w:r>
    </w:p>
    <w:p w:rsidR="00E177D4" w:rsidRPr="00E66A27" w:rsidRDefault="00E177D4" w:rsidP="00E177D4">
      <w:pPr>
        <w:widowControl w:val="0"/>
        <w:spacing w:line="276" w:lineRule="auto"/>
        <w:ind w:left="709" w:hanging="709"/>
        <w:rPr>
          <w:rFonts w:eastAsia="MS Mincho" w:cs="Calibri"/>
          <w:b/>
          <w:sz w:val="24"/>
          <w:szCs w:val="24"/>
        </w:rPr>
      </w:pPr>
    </w:p>
    <w:p w:rsidR="00E177D4" w:rsidRPr="00E66A27" w:rsidRDefault="00E177D4" w:rsidP="00E177D4">
      <w:pPr>
        <w:widowControl w:val="0"/>
        <w:spacing w:line="276" w:lineRule="auto"/>
        <w:ind w:left="709" w:hanging="709"/>
        <w:rPr>
          <w:rFonts w:eastAsia="MS Mincho" w:cs="Calibri"/>
          <w:b/>
          <w:sz w:val="24"/>
          <w:szCs w:val="24"/>
        </w:rPr>
      </w:pPr>
      <w:r w:rsidRPr="00E66A27">
        <w:rPr>
          <w:rFonts w:eastAsia="MS Mincho" w:cs="Calibri"/>
          <w:b/>
          <w:sz w:val="24"/>
          <w:szCs w:val="24"/>
        </w:rPr>
        <w:t>10.1.</w:t>
      </w:r>
      <w:r w:rsidRPr="00E66A27">
        <w:rPr>
          <w:rFonts w:eastAsia="MS Mincho" w:cs="Calibri"/>
          <w:b/>
          <w:sz w:val="24"/>
          <w:szCs w:val="24"/>
        </w:rPr>
        <w:tab/>
        <w:t>Controversie</w:t>
      </w:r>
    </w:p>
    <w:p w:rsidR="00E177D4" w:rsidRPr="00E66A27" w:rsidRDefault="00E177D4" w:rsidP="00E177D4">
      <w:pPr>
        <w:widowControl w:val="0"/>
        <w:spacing w:line="276" w:lineRule="auto"/>
        <w:ind w:left="709" w:hanging="709"/>
        <w:rPr>
          <w:rFonts w:eastAsia="MS Mincho" w:cs="Calibri"/>
          <w:b/>
          <w:sz w:val="24"/>
          <w:szCs w:val="24"/>
        </w:rPr>
      </w:pPr>
    </w:p>
    <w:p w:rsidR="00E177D4" w:rsidRPr="00E66A27" w:rsidRDefault="00E177D4" w:rsidP="00E177D4">
      <w:pPr>
        <w:widowControl w:val="0"/>
        <w:tabs>
          <w:tab w:val="left" w:pos="709"/>
          <w:tab w:val="right" w:leader="dot" w:pos="9639"/>
        </w:tabs>
        <w:spacing w:line="276" w:lineRule="auto"/>
        <w:ind w:left="709" w:hanging="709"/>
        <w:rPr>
          <w:rFonts w:eastAsia="MS Mincho" w:cs="Calibri"/>
          <w:b/>
          <w:bCs/>
          <w:sz w:val="24"/>
          <w:szCs w:val="24"/>
        </w:rPr>
      </w:pPr>
      <w:r w:rsidRPr="00E66A27">
        <w:rPr>
          <w:rFonts w:eastAsia="MS Mincho" w:cs="Calibri"/>
          <w:b/>
          <w:bCs/>
          <w:sz w:val="24"/>
          <w:szCs w:val="24"/>
        </w:rPr>
        <w:t>10.1.1.</w:t>
      </w:r>
      <w:r w:rsidRPr="00E66A27">
        <w:rPr>
          <w:rFonts w:eastAsia="MS Mincho" w:cs="Calibri"/>
          <w:b/>
          <w:bCs/>
          <w:sz w:val="24"/>
          <w:szCs w:val="24"/>
        </w:rPr>
        <w:tab/>
        <w:t>Procedure di ricorso in materia di scelta del contraente</w:t>
      </w:r>
    </w:p>
    <w:p w:rsidR="00E177D4" w:rsidRPr="00E66A27" w:rsidRDefault="00E177D4" w:rsidP="00E177D4">
      <w:pPr>
        <w:widowControl w:val="0"/>
        <w:suppressAutoHyphens/>
        <w:spacing w:line="276" w:lineRule="auto"/>
        <w:ind w:left="709"/>
        <w:rPr>
          <w:rFonts w:eastAsia="MS Mincho" w:cs="Calibri"/>
          <w:bCs/>
          <w:sz w:val="24"/>
          <w:szCs w:val="24"/>
        </w:rPr>
      </w:pPr>
      <w:r w:rsidRPr="00E66A27">
        <w:rPr>
          <w:rFonts w:eastAsia="MS Mincho" w:cs="Calibri"/>
          <w:bCs/>
          <w:sz w:val="24"/>
          <w:szCs w:val="24"/>
        </w:rPr>
        <w:t>Contro i provvedimenti che l’operatore economico ritenga lesivi dei propri interessi è ammesso ricorso al Tribunale Amministrativo Regionale (T.A.R.) del</w:t>
      </w:r>
      <w:r w:rsidR="00151A7C" w:rsidRPr="00E66A27">
        <w:rPr>
          <w:rFonts w:eastAsia="MS Mincho" w:cs="Calibri"/>
          <w:bCs/>
          <w:sz w:val="24"/>
          <w:szCs w:val="24"/>
        </w:rPr>
        <w:t>laCampania</w:t>
      </w:r>
      <w:r w:rsidRPr="00E66A27">
        <w:rPr>
          <w:rFonts w:eastAsia="MS Mincho" w:cs="Calibri"/>
          <w:bCs/>
          <w:sz w:val="24"/>
          <w:szCs w:val="24"/>
        </w:rPr>
        <w:t>, sede competente, con le seguenti precisazioni:</w:t>
      </w:r>
    </w:p>
    <w:p w:rsidR="00E177D4" w:rsidRPr="00E66A27" w:rsidRDefault="00E177D4" w:rsidP="00E177D4">
      <w:pPr>
        <w:widowControl w:val="0"/>
        <w:suppressAutoHyphens/>
        <w:spacing w:line="276" w:lineRule="auto"/>
        <w:ind w:left="993" w:hanging="284"/>
        <w:rPr>
          <w:rFonts w:eastAsia="MS Mincho" w:cs="Calibri"/>
          <w:sz w:val="24"/>
          <w:szCs w:val="24"/>
        </w:rPr>
      </w:pPr>
      <w:r w:rsidRPr="00E66A27">
        <w:rPr>
          <w:rFonts w:eastAsia="MS Mincho" w:cs="Calibri"/>
          <w:sz w:val="24"/>
          <w:szCs w:val="24"/>
        </w:rPr>
        <w:t>a)</w:t>
      </w:r>
      <w:r w:rsidRPr="00E66A27">
        <w:rPr>
          <w:rFonts w:eastAsia="MS Mincho" w:cs="Calibri"/>
          <w:sz w:val="24"/>
          <w:szCs w:val="24"/>
        </w:rPr>
        <w:tab/>
        <w:t>il ricorso deve essere notificato entro il termine perentorio di 30 (trenta) giorni alla Stazione appaltante e ad almeno uno dei controinteressati, e depositato entro i successivi 15 (quindici) giorni;</w:t>
      </w:r>
    </w:p>
    <w:p w:rsidR="00E177D4" w:rsidRPr="00E66A27" w:rsidRDefault="00E177D4" w:rsidP="00E177D4">
      <w:pPr>
        <w:widowControl w:val="0"/>
        <w:suppressAutoHyphens/>
        <w:spacing w:line="276" w:lineRule="auto"/>
        <w:ind w:left="993" w:hanging="284"/>
        <w:rPr>
          <w:rFonts w:eastAsia="MS Mincho" w:cs="Calibri"/>
          <w:sz w:val="24"/>
          <w:szCs w:val="24"/>
        </w:rPr>
      </w:pPr>
      <w:r w:rsidRPr="00E66A27">
        <w:rPr>
          <w:rFonts w:eastAsia="MS Mincho" w:cs="Calibri"/>
          <w:sz w:val="24"/>
          <w:szCs w:val="24"/>
        </w:rPr>
        <w:t>b)</w:t>
      </w:r>
      <w:r w:rsidRPr="00E66A27">
        <w:rPr>
          <w:rFonts w:eastAsia="MS Mincho" w:cs="Calibri"/>
          <w:sz w:val="24"/>
          <w:szCs w:val="24"/>
        </w:rPr>
        <w:tab/>
        <w:t>il termine per la notificazione del ricorso decorre:</w:t>
      </w:r>
    </w:p>
    <w:p w:rsidR="00E177D4" w:rsidRPr="00E66A27" w:rsidRDefault="00E177D4" w:rsidP="00E177D4">
      <w:pPr>
        <w:widowControl w:val="0"/>
        <w:suppressAutoHyphens/>
        <w:spacing w:line="276" w:lineRule="auto"/>
        <w:ind w:left="1276" w:hanging="284"/>
        <w:rPr>
          <w:rFonts w:eastAsia="MS Mincho" w:cs="Calibri"/>
          <w:sz w:val="24"/>
          <w:szCs w:val="24"/>
        </w:rPr>
      </w:pPr>
      <w:r w:rsidRPr="00E66A27">
        <w:rPr>
          <w:rFonts w:eastAsia="MS Mincho" w:cs="Calibri"/>
          <w:sz w:val="24"/>
          <w:szCs w:val="24"/>
        </w:rPr>
        <w:t>-</w:t>
      </w:r>
      <w:r w:rsidRPr="00E66A27">
        <w:rPr>
          <w:rFonts w:eastAsia="MS Mincho" w:cs="Calibri"/>
          <w:sz w:val="24"/>
          <w:szCs w:val="24"/>
        </w:rPr>
        <w:tab/>
        <w:t>dal ricevimento della comunicazione di esclusione per gli offerenti esclusi;</w:t>
      </w:r>
    </w:p>
    <w:p w:rsidR="00E177D4" w:rsidRPr="00E66A27" w:rsidRDefault="00E177D4" w:rsidP="00E177D4">
      <w:pPr>
        <w:widowControl w:val="0"/>
        <w:suppressAutoHyphens/>
        <w:spacing w:line="276" w:lineRule="auto"/>
        <w:ind w:left="1276" w:hanging="284"/>
        <w:rPr>
          <w:rFonts w:eastAsia="MS Mincho" w:cs="Calibri"/>
          <w:sz w:val="24"/>
          <w:szCs w:val="24"/>
        </w:rPr>
      </w:pPr>
      <w:r w:rsidRPr="00E66A27">
        <w:rPr>
          <w:rFonts w:eastAsia="MS Mincho" w:cs="Calibri"/>
          <w:sz w:val="24"/>
          <w:szCs w:val="24"/>
        </w:rPr>
        <w:t>-</w:t>
      </w:r>
      <w:r w:rsidRPr="00E66A27">
        <w:rPr>
          <w:rFonts w:eastAsia="MS Mincho" w:cs="Calibri"/>
          <w:sz w:val="24"/>
          <w:szCs w:val="24"/>
        </w:rPr>
        <w:tab/>
        <w:t>dal ricevimento della comunicazione dell’Aggiudicazione per gli offerenti diversi dall’aggiudicatario;</w:t>
      </w:r>
    </w:p>
    <w:p w:rsidR="00E177D4" w:rsidRPr="00E66A27" w:rsidRDefault="00E177D4" w:rsidP="00E177D4">
      <w:pPr>
        <w:widowControl w:val="0"/>
        <w:suppressAutoHyphens/>
        <w:spacing w:line="276" w:lineRule="auto"/>
        <w:ind w:left="993" w:hanging="284"/>
        <w:rPr>
          <w:rFonts w:eastAsia="MS Mincho" w:cs="Calibri"/>
          <w:sz w:val="24"/>
          <w:szCs w:val="24"/>
        </w:rPr>
      </w:pPr>
      <w:r w:rsidRPr="00E66A27">
        <w:rPr>
          <w:rFonts w:eastAsia="MS Mincho" w:cs="Calibri"/>
          <w:sz w:val="24"/>
          <w:szCs w:val="24"/>
        </w:rPr>
        <w:t>c)</w:t>
      </w:r>
      <w:r w:rsidRPr="00E66A27">
        <w:rPr>
          <w:rFonts w:eastAsia="MS Mincho" w:cs="Calibri"/>
          <w:sz w:val="24"/>
          <w:szCs w:val="24"/>
        </w:rPr>
        <w:tab/>
        <w:t>la notificazione deve essere preceduta da un’informativa resa al Responsabile del procedimento con la quale l’offerente comunica l’intenzione di proporre ricorso, indicandone anche sinteticamente i motivi; l’informativa non interrompe i termini di cui alla lettera a); l’assenza di tale informativa non impedisce la presentazione del ricorso ma può essere valutata negativamente in sede di giudizio ai fini dell’imputazione delle spese e di quantificazione del danno risarcibile.</w:t>
      </w:r>
    </w:p>
    <w:p w:rsidR="00E177D4" w:rsidRPr="00E66A27" w:rsidRDefault="00E177D4" w:rsidP="00E177D4">
      <w:pPr>
        <w:widowControl w:val="0"/>
        <w:tabs>
          <w:tab w:val="left" w:pos="709"/>
          <w:tab w:val="right" w:leader="dot" w:pos="9639"/>
        </w:tabs>
        <w:spacing w:line="276" w:lineRule="auto"/>
        <w:ind w:left="709" w:hanging="709"/>
        <w:rPr>
          <w:rFonts w:eastAsia="MS Mincho" w:cs="Calibri"/>
          <w:b/>
          <w:bCs/>
          <w:sz w:val="24"/>
          <w:szCs w:val="24"/>
        </w:rPr>
      </w:pPr>
    </w:p>
    <w:p w:rsidR="00E177D4" w:rsidRPr="00E66A27" w:rsidRDefault="00E177D4" w:rsidP="00E177D4">
      <w:pPr>
        <w:widowControl w:val="0"/>
        <w:tabs>
          <w:tab w:val="left" w:pos="709"/>
          <w:tab w:val="right" w:leader="dot" w:pos="9639"/>
        </w:tabs>
        <w:spacing w:line="276" w:lineRule="auto"/>
        <w:ind w:left="709" w:hanging="709"/>
        <w:rPr>
          <w:rFonts w:eastAsia="MS Mincho" w:cs="Calibri"/>
          <w:b/>
          <w:bCs/>
          <w:sz w:val="24"/>
          <w:szCs w:val="24"/>
        </w:rPr>
      </w:pPr>
      <w:r w:rsidRPr="00E66A27">
        <w:rPr>
          <w:rFonts w:eastAsia="MS Mincho" w:cs="Calibri"/>
          <w:b/>
          <w:bCs/>
          <w:sz w:val="24"/>
          <w:szCs w:val="24"/>
        </w:rPr>
        <w:t>10.1.2.</w:t>
      </w:r>
      <w:r w:rsidRPr="00E66A27">
        <w:rPr>
          <w:rFonts w:eastAsia="MS Mincho" w:cs="Calibri"/>
          <w:b/>
          <w:bCs/>
          <w:sz w:val="24"/>
          <w:szCs w:val="24"/>
        </w:rPr>
        <w:tab/>
        <w:t xml:space="preserve">Controversie in materia contrattuale </w:t>
      </w:r>
    </w:p>
    <w:p w:rsidR="00E177D4" w:rsidRPr="00E66A27" w:rsidRDefault="00E177D4" w:rsidP="00E177D4">
      <w:pPr>
        <w:widowControl w:val="0"/>
        <w:suppressAutoHyphens/>
        <w:spacing w:line="276" w:lineRule="auto"/>
        <w:ind w:left="709"/>
        <w:rPr>
          <w:rFonts w:eastAsia="MS Mincho" w:cs="Calibri"/>
          <w:bCs/>
          <w:sz w:val="24"/>
          <w:szCs w:val="24"/>
        </w:rPr>
      </w:pPr>
      <w:r w:rsidRPr="00E66A27">
        <w:rPr>
          <w:rFonts w:eastAsia="MS Mincho" w:cs="Calibri"/>
          <w:bCs/>
          <w:sz w:val="24"/>
          <w:szCs w:val="24"/>
        </w:rPr>
        <w:t xml:space="preserve">Tutte le controversie derivanti dal contratto, previo esperimento dei tentativi di transazione e di accordo bonario ai sensi, rispettivamente, degli articoli 205 e 206 del decreto legislativo n. 50 del 2016, se non risolte, sono deferite alla competenza dell’Autorità giudiziaria, con esclusione della competenza arbitrale. </w:t>
      </w:r>
    </w:p>
    <w:p w:rsidR="00E177D4" w:rsidRPr="00E66A27" w:rsidRDefault="00E177D4" w:rsidP="00E177D4">
      <w:pPr>
        <w:widowControl w:val="0"/>
        <w:suppressAutoHyphens/>
        <w:spacing w:line="276" w:lineRule="auto"/>
        <w:ind w:left="709"/>
        <w:rPr>
          <w:rFonts w:eastAsia="MS Mincho" w:cs="Calibri"/>
          <w:bCs/>
          <w:sz w:val="24"/>
          <w:szCs w:val="24"/>
          <w:vertAlign w:val="superscript"/>
        </w:rPr>
      </w:pPr>
    </w:p>
    <w:p w:rsidR="00E177D4" w:rsidRPr="00E66A27" w:rsidRDefault="00E177D4" w:rsidP="00E177D4">
      <w:pPr>
        <w:widowControl w:val="0"/>
        <w:spacing w:line="276" w:lineRule="auto"/>
        <w:ind w:left="709" w:hanging="709"/>
        <w:rPr>
          <w:rFonts w:eastAsia="MS Mincho" w:cs="Calibri"/>
          <w:b/>
          <w:sz w:val="24"/>
          <w:szCs w:val="24"/>
        </w:rPr>
      </w:pPr>
      <w:r w:rsidRPr="00E66A27">
        <w:rPr>
          <w:rFonts w:eastAsia="MS Mincho" w:cs="Calibri"/>
          <w:b/>
          <w:sz w:val="24"/>
          <w:szCs w:val="24"/>
        </w:rPr>
        <w:t>10.1.3.</w:t>
      </w:r>
      <w:r w:rsidRPr="00E66A27">
        <w:rPr>
          <w:rFonts w:eastAsia="MS Mincho" w:cs="Calibri"/>
          <w:b/>
          <w:sz w:val="24"/>
          <w:szCs w:val="24"/>
        </w:rPr>
        <w:tab/>
        <w:t>Supplente</w:t>
      </w:r>
    </w:p>
    <w:p w:rsidR="00E177D4" w:rsidRPr="00E66A27" w:rsidRDefault="00E177D4" w:rsidP="00E177D4">
      <w:pPr>
        <w:widowControl w:val="0"/>
        <w:suppressAutoHyphens/>
        <w:spacing w:line="276" w:lineRule="auto"/>
        <w:ind w:left="709" w:hanging="1"/>
        <w:rPr>
          <w:rFonts w:eastAsia="MS Mincho" w:cs="Calibri"/>
          <w:bCs/>
          <w:sz w:val="24"/>
          <w:szCs w:val="24"/>
        </w:rPr>
      </w:pPr>
      <w:r w:rsidRPr="00E66A27">
        <w:rPr>
          <w:rFonts w:eastAsia="MS Mincho" w:cs="Calibri"/>
          <w:sz w:val="24"/>
          <w:szCs w:val="24"/>
        </w:rPr>
        <w:t xml:space="preserve">Ai sensi dell’articolo 110 del decreto legislativo n. 50 del 2016, in caso di fallimento o di liquidazione coatta e concordato preventivo dell'aggiudicatario, di risoluzione del contratto per reati accertati o grave inadempimento ai sensi degli articoli 135 e 136 o di recesso ai sensi dell'articolo 92, commi 3 e 4, del decreto legislativo n. 159 del 2011: </w:t>
      </w:r>
    </w:p>
    <w:p w:rsidR="00E177D4" w:rsidRPr="00E66A27" w:rsidRDefault="00E177D4" w:rsidP="00E177D4">
      <w:pPr>
        <w:widowControl w:val="0"/>
        <w:suppressAutoHyphens/>
        <w:spacing w:line="276" w:lineRule="auto"/>
        <w:ind w:left="993" w:hanging="284"/>
        <w:rPr>
          <w:rFonts w:eastAsia="MS Mincho" w:cs="Calibri"/>
          <w:sz w:val="24"/>
          <w:szCs w:val="24"/>
        </w:rPr>
      </w:pPr>
      <w:r w:rsidRPr="00E66A27">
        <w:rPr>
          <w:rFonts w:eastAsia="MS Mincho" w:cs="Calibri"/>
          <w:sz w:val="24"/>
          <w:szCs w:val="24"/>
        </w:rPr>
        <w:t>a)</w:t>
      </w:r>
      <w:r w:rsidRPr="00E66A27">
        <w:rPr>
          <w:rFonts w:eastAsia="MS Mincho" w:cs="Calibri"/>
          <w:sz w:val="24"/>
          <w:szCs w:val="24"/>
        </w:rPr>
        <w:tab/>
        <w:t>sono interpellati progressivamente gli operatori economici che hanno partecipato all'originaria procedura di gara, risultanti dalla relativa graduatoria, se ancora in possesso dei necessari requisiti, al fine di stipulare un nuovo contratto per l'affidamento del completamento delle prestazioni;</w:t>
      </w:r>
    </w:p>
    <w:p w:rsidR="00E177D4" w:rsidRPr="00E66A27" w:rsidRDefault="00E177D4" w:rsidP="00E177D4">
      <w:pPr>
        <w:widowControl w:val="0"/>
        <w:suppressAutoHyphens/>
        <w:spacing w:line="276" w:lineRule="auto"/>
        <w:ind w:left="993" w:hanging="284"/>
        <w:rPr>
          <w:rFonts w:eastAsia="MS Mincho" w:cs="Calibri"/>
          <w:sz w:val="24"/>
          <w:szCs w:val="24"/>
        </w:rPr>
      </w:pPr>
      <w:r w:rsidRPr="00E66A27">
        <w:rPr>
          <w:rFonts w:eastAsia="MS Mincho" w:cs="Calibri"/>
          <w:sz w:val="24"/>
          <w:szCs w:val="24"/>
        </w:rPr>
        <w:t>b)</w:t>
      </w:r>
      <w:r w:rsidRPr="00E66A27">
        <w:rPr>
          <w:rFonts w:eastAsia="MS Mincho" w:cs="Calibri"/>
          <w:sz w:val="24"/>
          <w:szCs w:val="24"/>
        </w:rPr>
        <w:tab/>
      </w:r>
      <w:r w:rsidRPr="00E66A27">
        <w:rPr>
          <w:rFonts w:eastAsia="MS Mincho" w:cs="Calibri"/>
          <w:spacing w:val="-4"/>
          <w:sz w:val="24"/>
          <w:szCs w:val="24"/>
        </w:rPr>
        <w:t>l'interpello avviene in ordine decrescente a partire dall’operatore economico che ha formulato la prima migliore offerta ammessa, escluso l'originario aggiudicatario, fino al quinto migliore offerente in sede di gara;</w:t>
      </w:r>
    </w:p>
    <w:p w:rsidR="00E177D4" w:rsidRPr="00E66A27" w:rsidRDefault="00E177D4" w:rsidP="00E177D4">
      <w:pPr>
        <w:widowControl w:val="0"/>
        <w:suppressAutoHyphens/>
        <w:spacing w:line="276" w:lineRule="auto"/>
        <w:ind w:left="993" w:hanging="284"/>
        <w:rPr>
          <w:rFonts w:eastAsia="MS Mincho" w:cs="Calibri"/>
          <w:bCs/>
          <w:sz w:val="24"/>
          <w:szCs w:val="24"/>
        </w:rPr>
      </w:pPr>
      <w:r w:rsidRPr="00E66A27">
        <w:rPr>
          <w:rFonts w:eastAsia="MS Mincho" w:cs="Calibri"/>
          <w:sz w:val="24"/>
          <w:szCs w:val="24"/>
        </w:rPr>
        <w:t>c)</w:t>
      </w:r>
      <w:r w:rsidRPr="00E66A27">
        <w:rPr>
          <w:rFonts w:eastAsia="MS Mincho" w:cs="Calibri"/>
          <w:sz w:val="24"/>
          <w:szCs w:val="24"/>
        </w:rPr>
        <w:tab/>
        <w:t>l’affidamento all’operatore economico supplente avviene alle medesime condizioni economiche già offerte dall’aggiudicatario originario.</w:t>
      </w:r>
    </w:p>
    <w:p w:rsidR="00E177D4" w:rsidRPr="00E66A27" w:rsidRDefault="00E177D4" w:rsidP="00E177D4">
      <w:pPr>
        <w:widowControl w:val="0"/>
        <w:suppressAutoHyphens/>
        <w:spacing w:line="276" w:lineRule="auto"/>
        <w:ind w:left="709"/>
        <w:rPr>
          <w:rFonts w:eastAsia="MS Mincho" w:cs="Calibri"/>
          <w:bCs/>
          <w:sz w:val="24"/>
          <w:szCs w:val="24"/>
          <w:vertAlign w:val="superscript"/>
        </w:rPr>
      </w:pPr>
    </w:p>
    <w:p w:rsidR="00E177D4" w:rsidRPr="00E66A27" w:rsidRDefault="00E177D4" w:rsidP="00E177D4">
      <w:pPr>
        <w:widowControl w:val="0"/>
        <w:spacing w:line="276" w:lineRule="auto"/>
        <w:ind w:left="709" w:hanging="709"/>
        <w:rPr>
          <w:rFonts w:eastAsia="MS Mincho" w:cs="Calibri"/>
          <w:b/>
          <w:sz w:val="24"/>
          <w:szCs w:val="24"/>
        </w:rPr>
      </w:pPr>
      <w:r w:rsidRPr="00E66A27">
        <w:rPr>
          <w:rFonts w:eastAsia="MS Mincho" w:cs="Calibri"/>
          <w:b/>
          <w:sz w:val="24"/>
          <w:szCs w:val="24"/>
        </w:rPr>
        <w:t>10.2.</w:t>
      </w:r>
      <w:r w:rsidRPr="00E66A27">
        <w:rPr>
          <w:rFonts w:eastAsia="MS Mincho" w:cs="Calibri"/>
          <w:b/>
          <w:sz w:val="24"/>
          <w:szCs w:val="24"/>
        </w:rPr>
        <w:tab/>
        <w:t>Altre disposizioni e informazioni</w:t>
      </w:r>
    </w:p>
    <w:p w:rsidR="00E177D4" w:rsidRPr="00E66A27" w:rsidRDefault="00E177D4" w:rsidP="00E177D4">
      <w:pPr>
        <w:widowControl w:val="0"/>
        <w:spacing w:line="276" w:lineRule="auto"/>
        <w:ind w:left="709" w:hanging="709"/>
        <w:rPr>
          <w:rFonts w:eastAsia="MS Mincho" w:cs="Calibri"/>
          <w:b/>
          <w:sz w:val="24"/>
          <w:szCs w:val="24"/>
        </w:rPr>
      </w:pPr>
    </w:p>
    <w:p w:rsidR="00E177D4" w:rsidRPr="00E66A27" w:rsidRDefault="00E177D4" w:rsidP="00E177D4">
      <w:pPr>
        <w:widowControl w:val="0"/>
        <w:spacing w:line="276" w:lineRule="auto"/>
        <w:ind w:left="709" w:hanging="709"/>
        <w:rPr>
          <w:rFonts w:eastAsia="MS Mincho" w:cs="Calibri"/>
          <w:b/>
          <w:sz w:val="24"/>
          <w:szCs w:val="24"/>
        </w:rPr>
      </w:pPr>
      <w:r w:rsidRPr="00E66A27">
        <w:rPr>
          <w:rFonts w:eastAsia="MS Mincho" w:cs="Calibri"/>
          <w:b/>
          <w:sz w:val="24"/>
          <w:szCs w:val="24"/>
        </w:rPr>
        <w:t>10.2.1.</w:t>
      </w:r>
      <w:r w:rsidRPr="00E66A27">
        <w:rPr>
          <w:rFonts w:eastAsia="MS Mincho" w:cs="Calibri"/>
          <w:b/>
          <w:sz w:val="24"/>
          <w:szCs w:val="24"/>
        </w:rPr>
        <w:tab/>
        <w:t>Computo dei termini</w:t>
      </w:r>
    </w:p>
    <w:p w:rsidR="00E177D4" w:rsidRPr="00E66A27" w:rsidRDefault="00E177D4" w:rsidP="00E177D4">
      <w:pPr>
        <w:widowControl w:val="0"/>
        <w:suppressAutoHyphens/>
        <w:spacing w:line="276" w:lineRule="auto"/>
        <w:ind w:left="709" w:hanging="1"/>
        <w:rPr>
          <w:rFonts w:eastAsia="MS Mincho" w:cs="Calibri"/>
          <w:bCs/>
          <w:sz w:val="24"/>
          <w:szCs w:val="24"/>
        </w:rPr>
      </w:pPr>
      <w:r w:rsidRPr="00E66A27">
        <w:rPr>
          <w:rFonts w:eastAsia="MS Mincho" w:cs="Calibri"/>
          <w:bCs/>
          <w:sz w:val="24"/>
          <w:szCs w:val="24"/>
        </w:rPr>
        <w:t>Tutti i termini previsti dagli atti di gara, ove non diversamente specificato, sono calcolati in conformità Regolamento CEE n. 1182/71 del Consiglio del 3 giugno 1971.</w:t>
      </w:r>
    </w:p>
    <w:p w:rsidR="00E177D4" w:rsidRPr="00E66A27" w:rsidRDefault="00E177D4" w:rsidP="00E177D4">
      <w:pPr>
        <w:widowControl w:val="0"/>
        <w:spacing w:line="276" w:lineRule="auto"/>
        <w:ind w:left="709" w:hanging="709"/>
        <w:rPr>
          <w:rFonts w:eastAsia="MS Mincho" w:cs="Calibri"/>
          <w:b/>
          <w:sz w:val="24"/>
          <w:szCs w:val="24"/>
        </w:rPr>
      </w:pPr>
    </w:p>
    <w:p w:rsidR="00E177D4" w:rsidRPr="00E66A27" w:rsidRDefault="00E177D4" w:rsidP="00E177D4">
      <w:pPr>
        <w:widowControl w:val="0"/>
        <w:spacing w:line="276" w:lineRule="auto"/>
        <w:ind w:left="709" w:hanging="709"/>
        <w:rPr>
          <w:rFonts w:eastAsia="MS Mincho" w:cs="Calibri"/>
          <w:b/>
          <w:sz w:val="24"/>
          <w:szCs w:val="24"/>
        </w:rPr>
      </w:pPr>
      <w:r w:rsidRPr="00E66A27">
        <w:rPr>
          <w:rFonts w:eastAsia="MS Mincho" w:cs="Calibri"/>
          <w:b/>
          <w:sz w:val="24"/>
          <w:szCs w:val="24"/>
        </w:rPr>
        <w:t>10.2.2.</w:t>
      </w:r>
      <w:r w:rsidRPr="00E66A27">
        <w:rPr>
          <w:rFonts w:eastAsia="MS Mincho" w:cs="Calibri"/>
          <w:b/>
          <w:sz w:val="24"/>
          <w:szCs w:val="24"/>
        </w:rPr>
        <w:tab/>
        <w:t>Trattamento dei dati personali</w:t>
      </w:r>
    </w:p>
    <w:p w:rsidR="00E177D4" w:rsidRPr="00E66A27" w:rsidRDefault="00E177D4" w:rsidP="00E177D4">
      <w:pPr>
        <w:widowControl w:val="0"/>
        <w:spacing w:line="276" w:lineRule="auto"/>
        <w:ind w:left="709" w:hanging="709"/>
        <w:rPr>
          <w:rFonts w:eastAsia="MS Mincho" w:cs="Calibri"/>
          <w:bCs/>
          <w:sz w:val="24"/>
          <w:szCs w:val="24"/>
        </w:rPr>
      </w:pPr>
      <w:r w:rsidRPr="00E66A27">
        <w:rPr>
          <w:rFonts w:eastAsia="MS Mincho" w:cs="Calibri"/>
          <w:b/>
          <w:sz w:val="24"/>
          <w:szCs w:val="24"/>
        </w:rPr>
        <w:tab/>
      </w:r>
      <w:r w:rsidRPr="00E66A27">
        <w:rPr>
          <w:rFonts w:eastAsia="MS Mincho" w:cs="Calibri"/>
          <w:bCs/>
          <w:sz w:val="24"/>
          <w:szCs w:val="24"/>
        </w:rPr>
        <w:t>Ai sensi dell’articolo 13 del decreto legislativo n. 196 del 2003, in relazione ai dati personali il cui conferimento è richiesto ai fini della gara, si rende noto che:</w:t>
      </w:r>
    </w:p>
    <w:p w:rsidR="00E177D4" w:rsidRPr="00E66A27" w:rsidRDefault="00E177D4" w:rsidP="00E177D4">
      <w:pPr>
        <w:widowControl w:val="0"/>
        <w:suppressAutoHyphens/>
        <w:spacing w:line="276" w:lineRule="auto"/>
        <w:ind w:left="993" w:hanging="283"/>
        <w:rPr>
          <w:rFonts w:eastAsia="MS Mincho" w:cs="Calibri"/>
          <w:bCs/>
          <w:sz w:val="24"/>
          <w:szCs w:val="24"/>
        </w:rPr>
      </w:pPr>
      <w:r w:rsidRPr="00E66A27">
        <w:rPr>
          <w:rFonts w:eastAsia="MS Mincho" w:cs="Calibri"/>
          <w:bCs/>
          <w:sz w:val="24"/>
          <w:szCs w:val="24"/>
        </w:rPr>
        <w:t>a)</w:t>
      </w:r>
      <w:r w:rsidRPr="00E66A27">
        <w:rPr>
          <w:rFonts w:eastAsia="MS Mincho" w:cs="Calibri"/>
          <w:bCs/>
          <w:sz w:val="24"/>
          <w:szCs w:val="24"/>
        </w:rPr>
        <w:tab/>
        <w:t xml:space="preserve">titolare del trattamento, nonché responsabile, è Comune di </w:t>
      </w:r>
      <w:r w:rsidR="00151A7C" w:rsidRPr="00E66A27">
        <w:rPr>
          <w:rFonts w:eastAsia="MS Mincho" w:cs="Calibri"/>
          <w:bCs/>
          <w:sz w:val="24"/>
          <w:szCs w:val="24"/>
        </w:rPr>
        <w:t>Casaluce</w:t>
      </w:r>
      <w:r w:rsidRPr="00E66A27">
        <w:rPr>
          <w:rFonts w:eastAsia="MS Mincho" w:cs="Calibri"/>
          <w:bCs/>
          <w:sz w:val="24"/>
          <w:szCs w:val="24"/>
        </w:rPr>
        <w:t xml:space="preserve"> nella persona del </w:t>
      </w:r>
      <w:r w:rsidR="00151A7C" w:rsidRPr="00E66A27">
        <w:rPr>
          <w:rFonts w:eastAsia="MS Mincho" w:cs="Calibri"/>
          <w:bCs/>
          <w:sz w:val="24"/>
          <w:szCs w:val="24"/>
        </w:rPr>
        <w:t>arch. Francesco De Lucia</w:t>
      </w:r>
      <w:r w:rsidRPr="00E66A27">
        <w:rPr>
          <w:rFonts w:eastAsia="MS Mincho" w:cs="Calibri"/>
          <w:bCs/>
          <w:sz w:val="24"/>
          <w:szCs w:val="24"/>
        </w:rPr>
        <w:t>;</w:t>
      </w:r>
    </w:p>
    <w:p w:rsidR="00E177D4" w:rsidRPr="00E66A27" w:rsidRDefault="00E177D4" w:rsidP="00E177D4">
      <w:pPr>
        <w:widowControl w:val="0"/>
        <w:suppressAutoHyphens/>
        <w:spacing w:line="276" w:lineRule="auto"/>
        <w:ind w:left="993" w:hanging="283"/>
        <w:rPr>
          <w:rFonts w:eastAsia="MS Mincho" w:cs="Calibri"/>
          <w:bCs/>
          <w:sz w:val="24"/>
          <w:szCs w:val="24"/>
        </w:rPr>
      </w:pPr>
      <w:r w:rsidRPr="00E66A27">
        <w:rPr>
          <w:rFonts w:eastAsia="MS Mincho" w:cs="Calibri"/>
          <w:bCs/>
          <w:sz w:val="24"/>
          <w:szCs w:val="24"/>
        </w:rPr>
        <w:t>b)</w:t>
      </w:r>
      <w:r w:rsidRPr="00E66A27">
        <w:rPr>
          <w:rFonts w:eastAsia="MS Mincho" w:cs="Calibri"/>
          <w:bCs/>
          <w:sz w:val="24"/>
          <w:szCs w:val="24"/>
        </w:rPr>
        <w:tab/>
        <w:t>il trattamento è finalizzato allo svolgimento della gara e dei procedimenti amministrativi e giurisdizionali conseguenti, alle condizioni di cui all’articolo 18 del decreto legislativo n. 196 del 2003;</w:t>
      </w:r>
    </w:p>
    <w:p w:rsidR="00E177D4" w:rsidRPr="00E66A27" w:rsidRDefault="00E177D4" w:rsidP="00E177D4">
      <w:pPr>
        <w:widowControl w:val="0"/>
        <w:suppressAutoHyphens/>
        <w:spacing w:line="276" w:lineRule="auto"/>
        <w:ind w:left="993" w:hanging="283"/>
        <w:rPr>
          <w:rFonts w:eastAsia="MS Mincho" w:cs="Calibri"/>
          <w:bCs/>
          <w:sz w:val="24"/>
          <w:szCs w:val="24"/>
        </w:rPr>
      </w:pPr>
      <w:r w:rsidRPr="00E66A27">
        <w:rPr>
          <w:rFonts w:eastAsia="MS Mincho" w:cs="Calibri"/>
          <w:bCs/>
          <w:sz w:val="24"/>
          <w:szCs w:val="24"/>
        </w:rPr>
        <w:t>c)</w:t>
      </w:r>
      <w:r w:rsidRPr="00E66A27">
        <w:rPr>
          <w:rFonts w:eastAsia="MS Mincho" w:cs="Calibri"/>
          <w:bCs/>
          <w:sz w:val="24"/>
          <w:szCs w:val="24"/>
        </w:rPr>
        <w:tab/>
        <w:t>il trattamento è realizzato per mezzo delle operazioni o complesso di operazioni di cui all’articolo 4, comma 1, lettera a), del decreto legislativo n. 196 de 2003, con o senza l’ausilio di strumenti elettronici o comunque automatizzati, mediante procedure idonee a garantirne la riservatezza, effettuate dagli incaricati al trattamento a ciò autorizzati dal titolare del trattamento;</w:t>
      </w:r>
    </w:p>
    <w:p w:rsidR="00E177D4" w:rsidRPr="00E66A27" w:rsidRDefault="00E177D4" w:rsidP="00E177D4">
      <w:pPr>
        <w:widowControl w:val="0"/>
        <w:suppressAutoHyphens/>
        <w:spacing w:line="276" w:lineRule="auto"/>
        <w:ind w:left="993" w:hanging="283"/>
        <w:rPr>
          <w:rFonts w:eastAsia="MS Mincho" w:cs="Calibri"/>
          <w:bCs/>
          <w:sz w:val="24"/>
          <w:szCs w:val="24"/>
        </w:rPr>
      </w:pPr>
      <w:r w:rsidRPr="00E66A27">
        <w:rPr>
          <w:rFonts w:eastAsia="MS Mincho" w:cs="Calibri"/>
          <w:bCs/>
          <w:sz w:val="24"/>
          <w:szCs w:val="24"/>
        </w:rPr>
        <w:t>d)</w:t>
      </w:r>
      <w:r w:rsidRPr="00E66A27">
        <w:rPr>
          <w:rFonts w:eastAsia="MS Mincho" w:cs="Calibri"/>
          <w:bCs/>
          <w:sz w:val="24"/>
          <w:szCs w:val="24"/>
        </w:rPr>
        <w:tab/>
        <w:t>dati personali conferiti, anche giudiziari, il cui trattamento è autorizzato ai sensi degli articoli 21 e 22 del decreto legislativo n. 196 del 2003, con provvedimento dell’Autorità garante n. 7 del 2009 (G.U. n. 13 del 18 gennaio 2010 – s.o. n. 12), Capi IV, numero 2), lettere d) ed e), sono trattati in misura non eccedente e pertinente ai fini del procedimento di gara e l’eventuale rifiuto da parte dell’interessato a conferirli comporta l’impossibilità di partecipazione alla gara stessa;</w:t>
      </w:r>
    </w:p>
    <w:p w:rsidR="00E177D4" w:rsidRPr="00E66A27" w:rsidRDefault="00E177D4" w:rsidP="00E177D4">
      <w:pPr>
        <w:widowControl w:val="0"/>
        <w:suppressAutoHyphens/>
        <w:spacing w:line="276" w:lineRule="auto"/>
        <w:ind w:left="993" w:hanging="283"/>
        <w:rPr>
          <w:rFonts w:eastAsia="MS Mincho" w:cs="Calibri"/>
          <w:spacing w:val="-4"/>
          <w:sz w:val="24"/>
          <w:szCs w:val="24"/>
        </w:rPr>
      </w:pPr>
      <w:r w:rsidRPr="00E66A27">
        <w:rPr>
          <w:rFonts w:eastAsia="MS Mincho" w:cs="Calibri"/>
          <w:bCs/>
          <w:sz w:val="24"/>
          <w:szCs w:val="24"/>
        </w:rPr>
        <w:t>e)</w:t>
      </w:r>
      <w:r w:rsidRPr="00E66A27">
        <w:rPr>
          <w:rFonts w:eastAsia="MS Mincho" w:cs="Calibri"/>
          <w:bCs/>
          <w:sz w:val="24"/>
          <w:szCs w:val="24"/>
        </w:rPr>
        <w:tab/>
        <w:t xml:space="preserve">i </w:t>
      </w:r>
      <w:r w:rsidRPr="00E66A27">
        <w:rPr>
          <w:rFonts w:eastAsia="MS Mincho" w:cs="Calibri"/>
          <w:spacing w:val="-4"/>
          <w:sz w:val="24"/>
          <w:szCs w:val="24"/>
        </w:rPr>
        <w:t>dati possono venire a conoscenza degli incaricati autorizzati dal titolare e dei componenti degli organi che gestiscono il procedimento, possono essere comunicati ai soggetti cui la comunicazione sia obbligatoria per legge o regolamento o a soggetti cui la comunicazione sia necessaria in caso di contenzioso;</w:t>
      </w:r>
    </w:p>
    <w:p w:rsidR="00E177D4" w:rsidRPr="00E66A27" w:rsidRDefault="00E177D4" w:rsidP="00E177D4">
      <w:pPr>
        <w:widowControl w:val="0"/>
        <w:suppressAutoHyphens/>
        <w:spacing w:line="276" w:lineRule="auto"/>
        <w:ind w:left="993" w:hanging="283"/>
        <w:rPr>
          <w:rFonts w:eastAsia="MS Mincho" w:cs="Calibri"/>
          <w:sz w:val="24"/>
          <w:szCs w:val="24"/>
        </w:rPr>
      </w:pPr>
      <w:r w:rsidRPr="00E66A27">
        <w:rPr>
          <w:rFonts w:eastAsia="MS Mincho" w:cs="Calibri"/>
          <w:spacing w:val="-4"/>
          <w:sz w:val="24"/>
          <w:szCs w:val="24"/>
        </w:rPr>
        <w:t>f)</w:t>
      </w:r>
      <w:r w:rsidRPr="00E66A27">
        <w:rPr>
          <w:rFonts w:eastAsia="MS Mincho" w:cs="Calibri"/>
          <w:spacing w:val="-4"/>
          <w:sz w:val="24"/>
          <w:szCs w:val="24"/>
        </w:rPr>
        <w:tab/>
        <w:t>l</w:t>
      </w:r>
      <w:r w:rsidRPr="00E66A27">
        <w:rPr>
          <w:rFonts w:eastAsia="MS Mincho" w:cs="Calibri"/>
          <w:bCs/>
          <w:sz w:val="24"/>
          <w:szCs w:val="24"/>
        </w:rPr>
        <w:t xml:space="preserve">’interessato che abbia conferito dati personali può esercitare i diritti di cui all’articolo 13 del </w:t>
      </w:r>
      <w:r w:rsidRPr="00E66A27">
        <w:rPr>
          <w:rFonts w:eastAsia="MS Mincho" w:cs="Calibri"/>
          <w:sz w:val="24"/>
          <w:szCs w:val="24"/>
        </w:rPr>
        <w:t>predetto decreto legislativo n. 196 del 2003.</w:t>
      </w:r>
    </w:p>
    <w:p w:rsidR="00E177D4" w:rsidRPr="00E66A27" w:rsidRDefault="00E177D4" w:rsidP="00E177D4">
      <w:pPr>
        <w:widowControl w:val="0"/>
        <w:suppressAutoHyphens/>
        <w:spacing w:line="276" w:lineRule="auto"/>
        <w:ind w:left="1134" w:hanging="283"/>
        <w:rPr>
          <w:rFonts w:eastAsia="MS Mincho" w:cs="Calibri"/>
          <w:sz w:val="24"/>
          <w:szCs w:val="24"/>
        </w:rPr>
      </w:pPr>
    </w:p>
    <w:p w:rsidR="00E177D4" w:rsidRPr="00E66A27" w:rsidRDefault="00E177D4" w:rsidP="00E177D4">
      <w:pPr>
        <w:widowControl w:val="0"/>
        <w:suppressAutoHyphens/>
        <w:spacing w:line="276" w:lineRule="auto"/>
        <w:ind w:left="709" w:hanging="709"/>
        <w:rPr>
          <w:rFonts w:eastAsia="MS Mincho" w:cs="Calibri"/>
          <w:b/>
          <w:sz w:val="24"/>
          <w:szCs w:val="24"/>
        </w:rPr>
      </w:pPr>
      <w:r w:rsidRPr="00E66A27">
        <w:rPr>
          <w:rFonts w:eastAsia="MS Mincho" w:cs="Calibri"/>
          <w:b/>
          <w:sz w:val="24"/>
          <w:szCs w:val="24"/>
        </w:rPr>
        <w:t>10.2.3.</w:t>
      </w:r>
      <w:r w:rsidRPr="00E66A27">
        <w:rPr>
          <w:rFonts w:eastAsia="MS Mincho" w:cs="Calibri"/>
          <w:b/>
          <w:sz w:val="24"/>
          <w:szCs w:val="24"/>
        </w:rPr>
        <w:tab/>
        <w:t xml:space="preserve"> Accesso agli atti</w:t>
      </w:r>
    </w:p>
    <w:p w:rsidR="00E177D4" w:rsidRPr="00E66A27" w:rsidRDefault="00E177D4" w:rsidP="00E177D4">
      <w:pPr>
        <w:widowControl w:val="0"/>
        <w:suppressAutoHyphens/>
        <w:spacing w:line="276" w:lineRule="auto"/>
        <w:ind w:left="709"/>
        <w:rPr>
          <w:rFonts w:eastAsia="MS Mincho" w:cs="Calibri"/>
          <w:bCs/>
          <w:sz w:val="24"/>
          <w:szCs w:val="24"/>
        </w:rPr>
      </w:pPr>
      <w:r w:rsidRPr="00E66A27">
        <w:rPr>
          <w:rFonts w:eastAsia="MS Mincho" w:cs="Calibri"/>
          <w:bCs/>
          <w:sz w:val="24"/>
          <w:szCs w:val="24"/>
        </w:rPr>
        <w:t>Fermo restando quanto previsto dagli articoli 53, del decreto legislativo n. 50 del 2016, l’accesso agli atti di gara è consentito, entro 10 (dieci) giorni dalla comunicazione del provvedimento lesivo:</w:t>
      </w:r>
    </w:p>
    <w:p w:rsidR="00E177D4" w:rsidRPr="00E66A27" w:rsidRDefault="00E177D4" w:rsidP="00E177D4">
      <w:pPr>
        <w:widowControl w:val="0"/>
        <w:suppressAutoHyphens/>
        <w:spacing w:line="276" w:lineRule="auto"/>
        <w:ind w:left="993" w:hanging="284"/>
        <w:rPr>
          <w:rFonts w:eastAsia="MS Mincho" w:cs="Calibri"/>
          <w:sz w:val="24"/>
          <w:szCs w:val="24"/>
        </w:rPr>
      </w:pPr>
      <w:r w:rsidRPr="00E66A27">
        <w:rPr>
          <w:rFonts w:eastAsia="MS Mincho" w:cs="Calibri"/>
          <w:sz w:val="24"/>
          <w:szCs w:val="24"/>
        </w:rPr>
        <w:t>a)</w:t>
      </w:r>
      <w:r w:rsidRPr="00E66A27">
        <w:rPr>
          <w:rFonts w:eastAsia="MS Mincho" w:cs="Calibri"/>
          <w:sz w:val="24"/>
          <w:szCs w:val="24"/>
        </w:rPr>
        <w:tab/>
        <w:t>per gli offerenti esclusi, o la cui offerta sia stata esclusa, limitatamente agli atti formatisi nelle fasi della procedura anteriori all’esclusione fino al conseguente provvedimento di esclusione;</w:t>
      </w:r>
    </w:p>
    <w:p w:rsidR="00E177D4" w:rsidRPr="00E66A27" w:rsidRDefault="00E177D4" w:rsidP="00E177D4">
      <w:pPr>
        <w:widowControl w:val="0"/>
        <w:suppressAutoHyphens/>
        <w:spacing w:line="276" w:lineRule="auto"/>
        <w:ind w:left="993" w:hanging="284"/>
        <w:rPr>
          <w:rFonts w:eastAsia="MS Mincho" w:cs="Calibri"/>
          <w:sz w:val="24"/>
          <w:szCs w:val="24"/>
        </w:rPr>
      </w:pPr>
      <w:r w:rsidRPr="00E66A27">
        <w:rPr>
          <w:rFonts w:eastAsia="MS Mincho" w:cs="Calibri"/>
          <w:sz w:val="24"/>
          <w:szCs w:val="24"/>
        </w:rPr>
        <w:t>b)</w:t>
      </w:r>
      <w:r w:rsidRPr="00E66A27">
        <w:rPr>
          <w:rFonts w:eastAsia="MS Mincho" w:cs="Calibri"/>
          <w:sz w:val="24"/>
          <w:szCs w:val="24"/>
        </w:rPr>
        <w:tab/>
        <w:t>per gli offerenti ammessi e la cui offerta sia compresa nella graduatoria finale, dopo l’approvazione della Proposta di aggiudicazione o, in assenza di questa, dopo 30 (trenta) giorni dall’Proposta di aggiudicazione, per quanto attiene i verbali di gara e le offerte degli altri partecipanti alla gara;</w:t>
      </w:r>
    </w:p>
    <w:p w:rsidR="00E177D4" w:rsidRPr="00E66A27" w:rsidRDefault="00E177D4" w:rsidP="00E177D4">
      <w:pPr>
        <w:widowControl w:val="0"/>
        <w:suppressAutoHyphens/>
        <w:spacing w:line="276" w:lineRule="auto"/>
        <w:ind w:left="993" w:hanging="284"/>
        <w:rPr>
          <w:rFonts w:eastAsia="MS Mincho" w:cs="Calibri"/>
          <w:sz w:val="24"/>
          <w:szCs w:val="24"/>
        </w:rPr>
      </w:pPr>
      <w:r w:rsidRPr="00E66A27">
        <w:rPr>
          <w:rFonts w:eastAsia="MS Mincho" w:cs="Calibri"/>
          <w:sz w:val="24"/>
          <w:szCs w:val="24"/>
        </w:rPr>
        <w:t>c)</w:t>
      </w:r>
      <w:r w:rsidRPr="00E66A27">
        <w:rPr>
          <w:rFonts w:eastAsia="MS Mincho" w:cs="Calibri"/>
          <w:sz w:val="24"/>
          <w:szCs w:val="24"/>
        </w:rPr>
        <w:tab/>
        <w:t>per gli offerenti ammessi e la cui offerta sia compresa nella graduatoria finale, dopo l’Aggiudicazione, per quanto attiene la verifica delle offerte anomale.</w:t>
      </w:r>
    </w:p>
    <w:p w:rsidR="00E177D4" w:rsidRPr="00E66A27" w:rsidRDefault="00E177D4" w:rsidP="00E177D4">
      <w:pPr>
        <w:widowControl w:val="0"/>
        <w:suppressAutoHyphens/>
        <w:spacing w:line="276" w:lineRule="auto"/>
        <w:ind w:left="1134" w:hanging="284"/>
        <w:rPr>
          <w:rFonts w:eastAsia="MS Mincho" w:cs="Calibri"/>
          <w:sz w:val="24"/>
          <w:szCs w:val="24"/>
        </w:rPr>
      </w:pPr>
    </w:p>
    <w:p w:rsidR="00E177D4" w:rsidRPr="00E66A27" w:rsidRDefault="00E177D4" w:rsidP="00E177D4">
      <w:pPr>
        <w:widowControl w:val="0"/>
        <w:suppressAutoHyphens/>
        <w:spacing w:line="276" w:lineRule="auto"/>
        <w:ind w:left="709" w:hanging="709"/>
        <w:rPr>
          <w:rFonts w:eastAsia="MS Mincho" w:cs="Calibri"/>
          <w:bCs/>
          <w:sz w:val="24"/>
          <w:szCs w:val="24"/>
        </w:rPr>
      </w:pPr>
      <w:r w:rsidRPr="00E66A27">
        <w:rPr>
          <w:rFonts w:eastAsia="MS Mincho" w:cs="Calibri"/>
          <w:b/>
          <w:sz w:val="24"/>
          <w:szCs w:val="24"/>
        </w:rPr>
        <w:t>10.2.4.</w:t>
      </w:r>
      <w:r w:rsidRPr="00E66A27">
        <w:rPr>
          <w:rFonts w:eastAsia="MS Mincho" w:cs="Calibri"/>
          <w:b/>
          <w:sz w:val="24"/>
          <w:szCs w:val="24"/>
        </w:rPr>
        <w:tab/>
      </w:r>
      <w:r w:rsidRPr="00E66A27">
        <w:rPr>
          <w:rFonts w:eastAsia="MS Mincho" w:cs="Calibri"/>
          <w:b/>
          <w:bCs/>
          <w:sz w:val="24"/>
          <w:szCs w:val="24"/>
        </w:rPr>
        <w:t>Norme richiamate, documenti</w:t>
      </w:r>
      <w:r w:rsidRPr="00E66A27">
        <w:rPr>
          <w:rFonts w:eastAsia="MS Mincho" w:cs="Calibri"/>
          <w:b/>
          <w:sz w:val="24"/>
          <w:szCs w:val="24"/>
        </w:rPr>
        <w:t xml:space="preserve"> integranti le disposizioni di gara</w:t>
      </w:r>
    </w:p>
    <w:p w:rsidR="00E177D4" w:rsidRPr="00E66A27" w:rsidRDefault="00E177D4" w:rsidP="00E177D4">
      <w:pPr>
        <w:widowControl w:val="0"/>
        <w:suppressAutoHyphens/>
        <w:spacing w:line="276" w:lineRule="auto"/>
        <w:ind w:left="993" w:hanging="284"/>
        <w:rPr>
          <w:rFonts w:eastAsia="MS Mincho" w:cs="Calibri"/>
          <w:bCs/>
          <w:sz w:val="24"/>
          <w:szCs w:val="24"/>
        </w:rPr>
      </w:pPr>
      <w:r w:rsidRPr="00E66A27">
        <w:rPr>
          <w:rFonts w:eastAsia="MS Mincho" w:cs="Calibri"/>
          <w:bCs/>
          <w:sz w:val="24"/>
          <w:szCs w:val="24"/>
        </w:rPr>
        <w:t>Fanno parte integrante del presente Disciplinare di Gara e del successivo contratto d’appalto:</w:t>
      </w:r>
    </w:p>
    <w:p w:rsidR="00E177D4" w:rsidRPr="00E66A27" w:rsidRDefault="00E177D4" w:rsidP="00E177D4">
      <w:pPr>
        <w:widowControl w:val="0"/>
        <w:suppressAutoHyphens/>
        <w:spacing w:line="276" w:lineRule="auto"/>
        <w:ind w:left="993" w:hanging="284"/>
        <w:rPr>
          <w:rFonts w:eastAsia="MS Mincho" w:cs="Calibri"/>
          <w:sz w:val="24"/>
          <w:szCs w:val="24"/>
        </w:rPr>
      </w:pPr>
      <w:r w:rsidRPr="00E66A27">
        <w:rPr>
          <w:rFonts w:eastAsia="MS Mincho" w:cs="Calibri"/>
          <w:sz w:val="24"/>
          <w:szCs w:val="24"/>
        </w:rPr>
        <w:t>a)</w:t>
      </w:r>
      <w:r w:rsidRPr="00E66A27">
        <w:rPr>
          <w:rFonts w:eastAsia="MS Mincho" w:cs="Calibri"/>
          <w:sz w:val="24"/>
          <w:szCs w:val="24"/>
        </w:rPr>
        <w:tab/>
        <w:t>il decreto legislativo 50/2016;</w:t>
      </w:r>
    </w:p>
    <w:p w:rsidR="00E177D4" w:rsidRPr="00E66A27" w:rsidRDefault="00E177D4" w:rsidP="00E177D4">
      <w:pPr>
        <w:widowControl w:val="0"/>
        <w:suppressAutoHyphens/>
        <w:spacing w:line="276" w:lineRule="auto"/>
        <w:ind w:left="993" w:hanging="284"/>
        <w:rPr>
          <w:rFonts w:eastAsia="MS Mincho" w:cs="Calibri"/>
          <w:sz w:val="24"/>
          <w:szCs w:val="24"/>
        </w:rPr>
      </w:pPr>
      <w:r w:rsidRPr="00E66A27">
        <w:rPr>
          <w:rFonts w:eastAsia="MS Mincho" w:cs="Calibri"/>
          <w:sz w:val="24"/>
          <w:szCs w:val="24"/>
        </w:rPr>
        <w:t>b)</w:t>
      </w:r>
      <w:r w:rsidRPr="00E66A27">
        <w:rPr>
          <w:rFonts w:eastAsia="MS Mincho" w:cs="Calibri"/>
          <w:sz w:val="24"/>
          <w:szCs w:val="24"/>
        </w:rPr>
        <w:tab/>
        <w:t>il regolamento di attuazione approvato con d.P.R. 5 ottobre 2010, n. 207 nelle parti non abrogate dall’art 217 D.Lgs. n. 50/2016;</w:t>
      </w:r>
    </w:p>
    <w:p w:rsidR="00E177D4" w:rsidRPr="00E66A27" w:rsidRDefault="00E177D4" w:rsidP="00E177D4">
      <w:pPr>
        <w:widowControl w:val="0"/>
        <w:suppressAutoHyphens/>
        <w:spacing w:line="276" w:lineRule="auto"/>
        <w:ind w:left="993" w:hanging="284"/>
        <w:rPr>
          <w:rFonts w:eastAsia="MS Mincho" w:cs="Calibri"/>
          <w:bCs/>
          <w:sz w:val="24"/>
          <w:szCs w:val="24"/>
        </w:rPr>
      </w:pPr>
      <w:r w:rsidRPr="00E66A27">
        <w:rPr>
          <w:rFonts w:eastAsia="MS Mincho" w:cs="Calibri"/>
          <w:bCs/>
          <w:sz w:val="24"/>
          <w:szCs w:val="24"/>
        </w:rPr>
        <w:t>c)</w:t>
      </w:r>
      <w:r w:rsidRPr="00E66A27">
        <w:rPr>
          <w:rFonts w:eastAsia="MS Mincho" w:cs="Calibri"/>
          <w:bCs/>
          <w:sz w:val="24"/>
          <w:szCs w:val="24"/>
        </w:rPr>
        <w:tab/>
        <w:t>il capitolato generale d’appalto, approvato con decreto ministeriale 19 aprile 2000, n. 145, per quanto non previsto dal Capitolato speciale d’appalto.</w:t>
      </w:r>
    </w:p>
    <w:p w:rsidR="00E177D4" w:rsidRPr="00E66A27" w:rsidRDefault="00E177D4" w:rsidP="00E177D4">
      <w:pPr>
        <w:widowControl w:val="0"/>
        <w:suppressAutoHyphens/>
        <w:spacing w:line="276" w:lineRule="auto"/>
        <w:ind w:left="1134" w:hanging="283"/>
        <w:rPr>
          <w:rFonts w:eastAsia="MS Mincho" w:cs="Calibri"/>
          <w:bCs/>
          <w:sz w:val="24"/>
          <w:szCs w:val="24"/>
        </w:rPr>
      </w:pPr>
    </w:p>
    <w:p w:rsidR="00E177D4" w:rsidRPr="00E66A27" w:rsidRDefault="00E177D4" w:rsidP="00E177D4">
      <w:pPr>
        <w:widowControl w:val="0"/>
        <w:suppressAutoHyphens/>
        <w:spacing w:line="276" w:lineRule="auto"/>
        <w:ind w:left="709" w:hanging="709"/>
        <w:rPr>
          <w:rFonts w:eastAsia="MS Mincho" w:cs="Calibri"/>
          <w:bCs/>
          <w:sz w:val="24"/>
          <w:szCs w:val="24"/>
        </w:rPr>
      </w:pPr>
      <w:r w:rsidRPr="00E66A27">
        <w:rPr>
          <w:rFonts w:eastAsia="MS Mincho" w:cs="Calibri"/>
          <w:b/>
          <w:sz w:val="24"/>
          <w:szCs w:val="24"/>
        </w:rPr>
        <w:t>10.3.</w:t>
      </w:r>
      <w:r w:rsidRPr="00E66A27">
        <w:rPr>
          <w:rFonts w:eastAsia="MS Mincho" w:cs="Calibri"/>
          <w:b/>
          <w:sz w:val="24"/>
          <w:szCs w:val="24"/>
        </w:rPr>
        <w:tab/>
        <w:t>R</w:t>
      </w:r>
      <w:r w:rsidRPr="00E66A27">
        <w:rPr>
          <w:rFonts w:eastAsia="MS Mincho" w:cs="Calibri"/>
          <w:b/>
          <w:bCs/>
          <w:sz w:val="24"/>
          <w:szCs w:val="24"/>
        </w:rPr>
        <w:t>iserva di aggiudicazione</w:t>
      </w:r>
    </w:p>
    <w:p w:rsidR="00E177D4" w:rsidRPr="00E66A27" w:rsidRDefault="00E177D4" w:rsidP="00E177D4">
      <w:pPr>
        <w:widowControl w:val="0"/>
        <w:suppressAutoHyphens/>
        <w:spacing w:line="276" w:lineRule="auto"/>
        <w:ind w:left="709"/>
        <w:rPr>
          <w:rFonts w:eastAsia="MS Mincho" w:cs="Calibri"/>
          <w:bCs/>
          <w:sz w:val="24"/>
          <w:szCs w:val="24"/>
        </w:rPr>
      </w:pPr>
      <w:r w:rsidRPr="00E66A27">
        <w:rPr>
          <w:rFonts w:eastAsia="MS Mincho" w:cs="Calibri"/>
          <w:bCs/>
          <w:sz w:val="24"/>
          <w:szCs w:val="24"/>
        </w:rPr>
        <w:t>La stazione appaltante si riserva, senza alcun diritto degli offerenti a rimborso spese o indennità di alcun genere agli offerenti:</w:t>
      </w:r>
    </w:p>
    <w:p w:rsidR="00E177D4" w:rsidRPr="00E66A27" w:rsidRDefault="00E177D4" w:rsidP="00E177D4">
      <w:pPr>
        <w:widowControl w:val="0"/>
        <w:suppressAutoHyphens/>
        <w:spacing w:line="276" w:lineRule="auto"/>
        <w:ind w:left="993" w:hanging="284"/>
        <w:rPr>
          <w:rFonts w:eastAsia="MS Mincho" w:cs="Calibri"/>
          <w:bCs/>
          <w:sz w:val="24"/>
          <w:szCs w:val="24"/>
        </w:rPr>
      </w:pPr>
      <w:r w:rsidRPr="00E66A27">
        <w:rPr>
          <w:rFonts w:eastAsia="MS Mincho" w:cs="Calibri"/>
          <w:bCs/>
          <w:sz w:val="24"/>
          <w:szCs w:val="24"/>
        </w:rPr>
        <w:t>a)</w:t>
      </w:r>
      <w:r w:rsidRPr="00E66A27">
        <w:rPr>
          <w:rFonts w:eastAsia="MS Mincho" w:cs="Calibri"/>
          <w:bCs/>
          <w:sz w:val="24"/>
          <w:szCs w:val="24"/>
        </w:rPr>
        <w:tab/>
        <w:t>di differire, spostare o revocare il presente procedimento di gara;</w:t>
      </w:r>
    </w:p>
    <w:p w:rsidR="00E177D4" w:rsidRPr="00E66A27" w:rsidRDefault="00E177D4" w:rsidP="00E177D4">
      <w:pPr>
        <w:widowControl w:val="0"/>
        <w:suppressAutoHyphens/>
        <w:spacing w:line="276" w:lineRule="auto"/>
        <w:ind w:left="993" w:hanging="284"/>
        <w:rPr>
          <w:rFonts w:eastAsia="MS Mincho" w:cs="Calibri"/>
          <w:bCs/>
          <w:sz w:val="24"/>
          <w:szCs w:val="24"/>
        </w:rPr>
      </w:pPr>
      <w:r w:rsidRPr="00E66A27">
        <w:rPr>
          <w:rFonts w:eastAsia="MS Mincho" w:cs="Calibri"/>
          <w:bCs/>
          <w:sz w:val="24"/>
          <w:szCs w:val="24"/>
        </w:rPr>
        <w:t>b)</w:t>
      </w:r>
      <w:r w:rsidRPr="00E66A27">
        <w:rPr>
          <w:rFonts w:eastAsia="MS Mincho" w:cs="Calibri"/>
          <w:bCs/>
          <w:sz w:val="24"/>
          <w:szCs w:val="24"/>
        </w:rPr>
        <w:tab/>
        <w:t>di non procedere all’aggiudicazione se nessuna offerta risulti conveniente o idonea in relazione all'oggetto del contratto, ai sensi dell’articolo 95, comma 12, del decreto legislativo n. 50 del 2016.</w:t>
      </w:r>
    </w:p>
    <w:p w:rsidR="00E177D4" w:rsidRPr="00E66A27" w:rsidRDefault="00E177D4" w:rsidP="00E177D4">
      <w:pPr>
        <w:widowControl w:val="0"/>
        <w:suppressAutoHyphens/>
        <w:spacing w:line="276" w:lineRule="auto"/>
        <w:ind w:left="851" w:hanging="284"/>
        <w:rPr>
          <w:rFonts w:eastAsia="MS Mincho" w:cs="Calibri"/>
          <w:bCs/>
          <w:sz w:val="24"/>
          <w:szCs w:val="24"/>
        </w:rPr>
      </w:pPr>
    </w:p>
    <w:p w:rsidR="00E177D4" w:rsidRPr="00E66A27" w:rsidRDefault="00E177D4" w:rsidP="00E177D4">
      <w:pPr>
        <w:widowControl w:val="0"/>
        <w:spacing w:line="276" w:lineRule="auto"/>
        <w:jc w:val="center"/>
        <w:rPr>
          <w:rFonts w:cs="Calibri"/>
          <w:sz w:val="24"/>
          <w:szCs w:val="24"/>
        </w:rPr>
      </w:pPr>
    </w:p>
    <w:p w:rsidR="00E177D4" w:rsidRPr="00E66A27" w:rsidRDefault="00E177D4" w:rsidP="00E177D4">
      <w:pPr>
        <w:widowControl w:val="0"/>
        <w:spacing w:after="120" w:line="276" w:lineRule="auto"/>
        <w:ind w:left="426" w:hanging="426"/>
        <w:rPr>
          <w:rFonts w:cs="Calibri"/>
          <w:b/>
          <w:sz w:val="24"/>
          <w:szCs w:val="24"/>
        </w:rPr>
      </w:pPr>
      <w:r w:rsidRPr="00E66A27">
        <w:rPr>
          <w:rFonts w:cs="Calibri"/>
          <w:b/>
          <w:sz w:val="24"/>
          <w:szCs w:val="24"/>
        </w:rPr>
        <w:t>Allegati: modelli per la partecipazione:</w:t>
      </w:r>
    </w:p>
    <w:p w:rsidR="00E177D4" w:rsidRPr="00E66A27" w:rsidRDefault="00E177D4" w:rsidP="00E177D4">
      <w:pPr>
        <w:widowControl w:val="0"/>
        <w:spacing w:before="120" w:line="276" w:lineRule="auto"/>
        <w:ind w:left="426" w:hanging="426"/>
        <w:rPr>
          <w:rFonts w:cs="Calibri"/>
          <w:sz w:val="24"/>
          <w:szCs w:val="24"/>
        </w:rPr>
      </w:pPr>
      <w:r w:rsidRPr="00E66A27">
        <w:rPr>
          <w:rFonts w:cs="Calibri"/>
          <w:bCs/>
          <w:sz w:val="24"/>
          <w:szCs w:val="24"/>
        </w:rPr>
        <w:t xml:space="preserve">(art. </w:t>
      </w:r>
      <w:r w:rsidRPr="00E66A27">
        <w:rPr>
          <w:rFonts w:cs="Calibri"/>
          <w:sz w:val="24"/>
          <w:szCs w:val="24"/>
        </w:rPr>
        <w:t>48, comma 2, d.P.R. n. 445 del 2000)</w:t>
      </w:r>
    </w:p>
    <w:p w:rsidR="006C2E88" w:rsidRPr="00ED4130" w:rsidRDefault="006C2E88" w:rsidP="00611C17">
      <w:pPr>
        <w:pStyle w:val="Paragrafoelenco"/>
        <w:widowControl w:val="0"/>
        <w:numPr>
          <w:ilvl w:val="0"/>
          <w:numId w:val="39"/>
        </w:numPr>
        <w:spacing w:before="120" w:line="276" w:lineRule="auto"/>
        <w:rPr>
          <w:rFonts w:cs="Calibri"/>
          <w:b/>
          <w:sz w:val="24"/>
          <w:szCs w:val="24"/>
        </w:rPr>
      </w:pPr>
      <w:r w:rsidRPr="00ED4130">
        <w:rPr>
          <w:rFonts w:cs="Calibri"/>
          <w:b/>
          <w:sz w:val="24"/>
          <w:szCs w:val="24"/>
        </w:rPr>
        <w:t>Allegato A - Domanda di ammissione alla gara e schema di dichiarazione;</w:t>
      </w:r>
    </w:p>
    <w:p w:rsidR="006C2E88" w:rsidRPr="00ED4130" w:rsidRDefault="006C2E88" w:rsidP="00611C17">
      <w:pPr>
        <w:pStyle w:val="Paragrafoelenco"/>
        <w:widowControl w:val="0"/>
        <w:numPr>
          <w:ilvl w:val="0"/>
          <w:numId w:val="39"/>
        </w:numPr>
        <w:spacing w:before="120" w:line="276" w:lineRule="auto"/>
        <w:rPr>
          <w:rFonts w:cs="Calibri"/>
          <w:b/>
          <w:sz w:val="24"/>
          <w:szCs w:val="24"/>
        </w:rPr>
      </w:pPr>
      <w:r w:rsidRPr="00ED4130">
        <w:rPr>
          <w:rFonts w:cs="Calibri"/>
          <w:b/>
          <w:sz w:val="24"/>
          <w:szCs w:val="24"/>
        </w:rPr>
        <w:t>Allegato B - Dichiarazione a corredo dell’offerta;</w:t>
      </w:r>
    </w:p>
    <w:p w:rsidR="006C2E88" w:rsidRPr="00ED4130" w:rsidRDefault="006C2E88" w:rsidP="00611C17">
      <w:pPr>
        <w:pStyle w:val="Paragrafoelenco"/>
        <w:widowControl w:val="0"/>
        <w:numPr>
          <w:ilvl w:val="0"/>
          <w:numId w:val="39"/>
        </w:numPr>
        <w:spacing w:before="120" w:line="276" w:lineRule="auto"/>
        <w:rPr>
          <w:rFonts w:cs="Calibri"/>
          <w:b/>
          <w:sz w:val="24"/>
          <w:szCs w:val="24"/>
        </w:rPr>
      </w:pPr>
      <w:r w:rsidRPr="00ED4130">
        <w:rPr>
          <w:rFonts w:cs="Calibri"/>
          <w:b/>
          <w:sz w:val="24"/>
          <w:szCs w:val="24"/>
        </w:rPr>
        <w:t>Allegato C - Dichiarazione tracciabilità flussi finanziari;</w:t>
      </w:r>
    </w:p>
    <w:p w:rsidR="006C2E88" w:rsidRPr="00ED4130" w:rsidRDefault="006C2E88" w:rsidP="00611C17">
      <w:pPr>
        <w:pStyle w:val="Paragrafoelenco"/>
        <w:widowControl w:val="0"/>
        <w:numPr>
          <w:ilvl w:val="0"/>
          <w:numId w:val="39"/>
        </w:numPr>
        <w:spacing w:before="120" w:line="276" w:lineRule="auto"/>
        <w:rPr>
          <w:rFonts w:cs="Calibri"/>
          <w:b/>
          <w:sz w:val="24"/>
          <w:szCs w:val="24"/>
        </w:rPr>
      </w:pPr>
      <w:r w:rsidRPr="00ED4130">
        <w:rPr>
          <w:rFonts w:cs="Calibri"/>
          <w:b/>
          <w:sz w:val="24"/>
          <w:szCs w:val="24"/>
        </w:rPr>
        <w:t>Allegato D - DGUE;</w:t>
      </w:r>
    </w:p>
    <w:p w:rsidR="006C2E88" w:rsidRPr="00ED4130" w:rsidRDefault="006C2E88" w:rsidP="00611C17">
      <w:pPr>
        <w:pStyle w:val="Paragrafoelenco"/>
        <w:widowControl w:val="0"/>
        <w:numPr>
          <w:ilvl w:val="0"/>
          <w:numId w:val="39"/>
        </w:numPr>
        <w:spacing w:before="120" w:line="276" w:lineRule="auto"/>
        <w:rPr>
          <w:rFonts w:eastAsia="MS Mincho" w:cs="Calibri"/>
          <w:b/>
          <w:sz w:val="24"/>
          <w:szCs w:val="24"/>
        </w:rPr>
      </w:pPr>
      <w:r w:rsidRPr="00ED4130">
        <w:rPr>
          <w:rFonts w:cs="Calibri"/>
          <w:b/>
          <w:sz w:val="24"/>
          <w:szCs w:val="24"/>
        </w:rPr>
        <w:t xml:space="preserve">Allegato E - </w:t>
      </w:r>
      <w:r w:rsidRPr="00ED4130">
        <w:rPr>
          <w:rFonts w:eastAsia="MS Mincho" w:cs="Calibri"/>
          <w:b/>
          <w:sz w:val="24"/>
          <w:szCs w:val="24"/>
        </w:rPr>
        <w:t>Atto Unilaterale di Obbligo;</w:t>
      </w:r>
    </w:p>
    <w:p w:rsidR="006C2E88" w:rsidRPr="00ED4130" w:rsidRDefault="006C2E88" w:rsidP="00611C17">
      <w:pPr>
        <w:pStyle w:val="Paragrafoelenco"/>
        <w:widowControl w:val="0"/>
        <w:numPr>
          <w:ilvl w:val="0"/>
          <w:numId w:val="39"/>
        </w:numPr>
        <w:spacing w:before="120" w:line="276" w:lineRule="auto"/>
        <w:rPr>
          <w:rFonts w:eastAsia="MS Mincho" w:cs="Calibri"/>
          <w:b/>
          <w:sz w:val="24"/>
          <w:szCs w:val="24"/>
        </w:rPr>
      </w:pPr>
      <w:r w:rsidRPr="00ED4130">
        <w:rPr>
          <w:rFonts w:eastAsia="MS Mincho" w:cs="Calibri"/>
          <w:b/>
          <w:sz w:val="24"/>
          <w:szCs w:val="24"/>
        </w:rPr>
        <w:t>Allegato F - Dettaglio di Offerta Economica e Tempo</w:t>
      </w:r>
    </w:p>
    <w:p w:rsidR="006C2E88" w:rsidRPr="00ED4130" w:rsidRDefault="006C2E88" w:rsidP="00611C17">
      <w:pPr>
        <w:pStyle w:val="Paragrafoelenco"/>
        <w:numPr>
          <w:ilvl w:val="0"/>
          <w:numId w:val="39"/>
        </w:numPr>
        <w:spacing w:after="11"/>
        <w:ind w:right="0"/>
        <w:rPr>
          <w:b/>
          <w:sz w:val="24"/>
          <w:szCs w:val="24"/>
        </w:rPr>
      </w:pPr>
      <w:r w:rsidRPr="00ED4130">
        <w:rPr>
          <w:b/>
          <w:sz w:val="24"/>
          <w:szCs w:val="24"/>
        </w:rPr>
        <w:t xml:space="preserve">Progetto di Fattibilità costituito dai seguenti elaborati: </w:t>
      </w:r>
    </w:p>
    <w:p w:rsidR="006C2E88" w:rsidRDefault="006C2E88" w:rsidP="006C2E88">
      <w:pPr>
        <w:spacing w:after="11"/>
        <w:ind w:left="-3" w:right="0" w:hanging="10"/>
        <w:rPr>
          <w:b/>
          <w:sz w:val="24"/>
          <w:szCs w:val="24"/>
        </w:rPr>
      </w:pPr>
      <w:r w:rsidRPr="00447EBE">
        <w:rPr>
          <w:b/>
          <w:sz w:val="24"/>
          <w:szCs w:val="24"/>
        </w:rPr>
        <w:object w:dxaOrig="10080" w:dyaOrig="11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568.5pt" o:ole="">
            <v:imagedata r:id="rId24" o:title=""/>
          </v:shape>
          <o:OLEObject Type="Embed" ProgID="Word.Document.12" ShapeID="_x0000_i1025" DrawAspect="Content" ObjectID="_1613825915" r:id="rId25">
            <o:FieldCodes>\s</o:FieldCodes>
          </o:OLEObject>
        </w:object>
      </w:r>
    </w:p>
    <w:p w:rsidR="006C2E88" w:rsidRPr="00E66A27" w:rsidRDefault="006C2E88" w:rsidP="006C2E88">
      <w:pPr>
        <w:spacing w:after="10"/>
        <w:ind w:left="0" w:right="0" w:firstLine="0"/>
        <w:rPr>
          <w:sz w:val="24"/>
          <w:szCs w:val="24"/>
        </w:rPr>
      </w:pPr>
      <w:r w:rsidRPr="00E66A27">
        <w:rPr>
          <w:sz w:val="24"/>
          <w:szCs w:val="24"/>
        </w:rPr>
        <w:t xml:space="preserve">CASALUCE, li </w:t>
      </w:r>
      <w:r>
        <w:rPr>
          <w:sz w:val="24"/>
          <w:szCs w:val="24"/>
        </w:rPr>
        <w:t>11</w:t>
      </w:r>
      <w:r w:rsidRPr="00E66A27">
        <w:rPr>
          <w:sz w:val="24"/>
          <w:szCs w:val="24"/>
        </w:rPr>
        <w:t>/0</w:t>
      </w:r>
      <w:r>
        <w:rPr>
          <w:sz w:val="24"/>
          <w:szCs w:val="24"/>
        </w:rPr>
        <w:t>3</w:t>
      </w:r>
      <w:r w:rsidRPr="00E66A27">
        <w:rPr>
          <w:sz w:val="24"/>
          <w:szCs w:val="24"/>
        </w:rPr>
        <w:t xml:space="preserve">/2019 </w:t>
      </w:r>
    </w:p>
    <w:p w:rsidR="006C2E88" w:rsidRPr="00E66A27" w:rsidRDefault="006C2E88" w:rsidP="006C2E88">
      <w:pPr>
        <w:spacing w:after="0" w:line="259" w:lineRule="auto"/>
        <w:ind w:left="1" w:right="0" w:firstLine="0"/>
        <w:jc w:val="left"/>
        <w:rPr>
          <w:sz w:val="24"/>
          <w:szCs w:val="24"/>
        </w:rPr>
      </w:pPr>
      <w:r w:rsidRPr="00E66A27">
        <w:rPr>
          <w:sz w:val="24"/>
          <w:szCs w:val="24"/>
        </w:rPr>
        <w:tab/>
      </w:r>
    </w:p>
    <w:p w:rsidR="006C2E88" w:rsidRPr="00E66A27" w:rsidRDefault="006C2E88" w:rsidP="006C2E88">
      <w:pPr>
        <w:spacing w:after="10"/>
        <w:ind w:right="3" w:hanging="10"/>
        <w:jc w:val="center"/>
        <w:rPr>
          <w:sz w:val="24"/>
          <w:szCs w:val="24"/>
        </w:rPr>
      </w:pPr>
      <w:r w:rsidRPr="00E66A27">
        <w:rPr>
          <w:b/>
          <w:sz w:val="24"/>
          <w:szCs w:val="24"/>
        </w:rPr>
        <w:t xml:space="preserve">IL RESPONSABILE DEL PROCEDIMENTO </w:t>
      </w:r>
    </w:p>
    <w:p w:rsidR="006C2E88" w:rsidRDefault="006C2E88" w:rsidP="006C2E88">
      <w:pPr>
        <w:spacing w:after="5" w:line="249" w:lineRule="auto"/>
        <w:ind w:left="73" w:right="65" w:hanging="10"/>
        <w:jc w:val="center"/>
        <w:rPr>
          <w:sz w:val="24"/>
          <w:szCs w:val="24"/>
        </w:rPr>
      </w:pPr>
      <w:r w:rsidRPr="00E66A27">
        <w:rPr>
          <w:sz w:val="24"/>
          <w:szCs w:val="24"/>
        </w:rPr>
        <w:t xml:space="preserve">   f.to  arch. Francesco De Lucia</w:t>
      </w:r>
    </w:p>
    <w:p w:rsidR="006C2E88" w:rsidRPr="00E66A27" w:rsidRDefault="006C2E88" w:rsidP="006C2E88">
      <w:pPr>
        <w:spacing w:after="5" w:line="249" w:lineRule="auto"/>
        <w:ind w:left="73" w:right="65" w:hanging="10"/>
        <w:jc w:val="center"/>
        <w:rPr>
          <w:sz w:val="24"/>
          <w:szCs w:val="24"/>
        </w:rPr>
      </w:pPr>
    </w:p>
    <w:sectPr w:rsidR="006C2E88" w:rsidRPr="00E66A27" w:rsidSect="008F1AB8">
      <w:footerReference w:type="even" r:id="rId26"/>
      <w:footerReference w:type="default" r:id="rId27"/>
      <w:footerReference w:type="first" r:id="rId28"/>
      <w:pgSz w:w="11906" w:h="16838"/>
      <w:pgMar w:top="857" w:right="1131" w:bottom="1249" w:left="1132" w:header="720" w:footer="69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CE4" w:rsidRDefault="00731CE4">
      <w:pPr>
        <w:spacing w:after="0" w:line="240" w:lineRule="auto"/>
      </w:pPr>
      <w:r>
        <w:separator/>
      </w:r>
    </w:p>
  </w:endnote>
  <w:endnote w:type="continuationSeparator" w:id="0">
    <w:p w:rsidR="00731CE4" w:rsidRDefault="00731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Bold">
    <w:altName w:val="MS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CE4" w:rsidRDefault="00731CE4">
    <w:pPr>
      <w:spacing w:after="0" w:line="259" w:lineRule="auto"/>
      <w:ind w:left="0" w:right="4" w:firstLine="0"/>
      <w:jc w:val="center"/>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p w:rsidR="00731CE4" w:rsidRDefault="00731CE4">
    <w:pPr>
      <w:spacing w:after="0" w:line="259" w:lineRule="auto"/>
      <w:ind w:left="1"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CE4" w:rsidRDefault="00731CE4">
    <w:pPr>
      <w:spacing w:after="0" w:line="259" w:lineRule="auto"/>
      <w:ind w:left="0" w:right="4" w:firstLine="0"/>
      <w:jc w:val="center"/>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D97536">
      <w:rPr>
        <w:rFonts w:ascii="Times New Roman" w:eastAsia="Times New Roman" w:hAnsi="Times New Roman" w:cs="Times New Roman"/>
        <w:noProof/>
        <w:sz w:val="24"/>
      </w:rPr>
      <w:t>57</w:t>
    </w:r>
    <w:r>
      <w:rPr>
        <w:rFonts w:ascii="Times New Roman" w:eastAsia="Times New Roman" w:hAnsi="Times New Roman" w:cs="Times New Roman"/>
        <w:sz w:val="24"/>
      </w:rPr>
      <w:fldChar w:fldCharType="end"/>
    </w:r>
  </w:p>
  <w:p w:rsidR="00731CE4" w:rsidRDefault="00731CE4">
    <w:pPr>
      <w:spacing w:after="0" w:line="259" w:lineRule="auto"/>
      <w:ind w:left="1"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CE4" w:rsidRDefault="00731CE4">
    <w:pPr>
      <w:spacing w:after="0" w:line="259" w:lineRule="auto"/>
      <w:ind w:left="0" w:right="4" w:firstLine="0"/>
      <w:jc w:val="center"/>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p w:rsidR="00731CE4" w:rsidRDefault="00731CE4">
    <w:pPr>
      <w:spacing w:after="0" w:line="259" w:lineRule="auto"/>
      <w:ind w:left="1"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CE4" w:rsidRDefault="00731CE4">
      <w:pPr>
        <w:spacing w:after="0" w:line="240" w:lineRule="auto"/>
      </w:pPr>
      <w:r>
        <w:separator/>
      </w:r>
    </w:p>
  </w:footnote>
  <w:footnote w:type="continuationSeparator" w:id="0">
    <w:p w:rsidR="00731CE4" w:rsidRDefault="00731C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F"/>
    <w:multiLevelType w:val="singleLevel"/>
    <w:tmpl w:val="0000000F"/>
    <w:name w:val="WW8Num14"/>
    <w:lvl w:ilvl="0">
      <w:numFmt w:val="bullet"/>
      <w:lvlText w:val="-"/>
      <w:lvlJc w:val="left"/>
      <w:pPr>
        <w:tabs>
          <w:tab w:val="num" w:pos="-142"/>
        </w:tabs>
        <w:ind w:left="502" w:hanging="360"/>
      </w:pPr>
      <w:rPr>
        <w:rFonts w:ascii="Times New Roman" w:hAnsi="Times New Roman" w:cs="Times New Roman" w:hint="default"/>
      </w:rPr>
    </w:lvl>
  </w:abstractNum>
  <w:abstractNum w:abstractNumId="2" w15:restartNumberingAfterBreak="0">
    <w:nsid w:val="00000012"/>
    <w:multiLevelType w:val="singleLevel"/>
    <w:tmpl w:val="00000012"/>
    <w:name w:val="WW8Num17"/>
    <w:lvl w:ilvl="0">
      <w:start w:val="1"/>
      <w:numFmt w:val="upperLetter"/>
      <w:lvlText w:val="%1)"/>
      <w:lvlJc w:val="left"/>
      <w:pPr>
        <w:tabs>
          <w:tab w:val="num" w:pos="0"/>
        </w:tabs>
        <w:ind w:left="720" w:hanging="360"/>
      </w:pPr>
      <w:rPr>
        <w:rFonts w:hint="default"/>
      </w:rPr>
    </w:lvl>
  </w:abstractNum>
  <w:abstractNum w:abstractNumId="3" w15:restartNumberingAfterBreak="0">
    <w:nsid w:val="00000015"/>
    <w:multiLevelType w:val="multilevel"/>
    <w:tmpl w:val="D302AF1C"/>
    <w:name w:val="WW8Num20"/>
    <w:lvl w:ilvl="0">
      <w:start w:val="1"/>
      <w:numFmt w:val="upperLetter"/>
      <w:lvlText w:val="%1)"/>
      <w:lvlJc w:val="left"/>
      <w:pPr>
        <w:tabs>
          <w:tab w:val="num" w:pos="720"/>
        </w:tabs>
        <w:ind w:left="720" w:hanging="360"/>
      </w:pPr>
      <w:rPr>
        <w:rFonts w:ascii="Garamond" w:eastAsia="Arial Unicode MS" w:hAnsi="Garamond" w:cs="Calibri"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00445ED8"/>
    <w:multiLevelType w:val="hybridMultilevel"/>
    <w:tmpl w:val="54745C2C"/>
    <w:lvl w:ilvl="0" w:tplc="EB04B0A6">
      <w:start w:val="1"/>
      <w:numFmt w:val="bullet"/>
      <w:lvlText w:val="-"/>
      <w:lvlJc w:val="left"/>
      <w:pPr>
        <w:ind w:left="1004" w:hanging="360"/>
      </w:pPr>
      <w:rPr>
        <w:rFonts w:ascii="Calibri" w:eastAsia="Calibri" w:hAnsi="Calibri" w:cs="Times New Roman" w:hint="default"/>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5" w15:restartNumberingAfterBreak="0">
    <w:nsid w:val="0156705D"/>
    <w:multiLevelType w:val="hybridMultilevel"/>
    <w:tmpl w:val="5E7E90DE"/>
    <w:lvl w:ilvl="0" w:tplc="6EC4C33C">
      <w:start w:val="1"/>
      <w:numFmt w:val="low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6" w15:restartNumberingAfterBreak="0">
    <w:nsid w:val="045D23A3"/>
    <w:multiLevelType w:val="hybridMultilevel"/>
    <w:tmpl w:val="A1D85BB8"/>
    <w:lvl w:ilvl="0" w:tplc="16EEF39C">
      <w:start w:val="1"/>
      <w:numFmt w:val="decimal"/>
      <w:lvlText w:val="%1"/>
      <w:lvlJc w:val="left"/>
      <w:pPr>
        <w:ind w:left="3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40BE2CE4">
      <w:start w:val="1"/>
      <w:numFmt w:val="lowerLetter"/>
      <w:lvlText w:val="%2"/>
      <w:lvlJc w:val="left"/>
      <w:pPr>
        <w:ind w:left="786"/>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6B7CD598">
      <w:start w:val="1"/>
      <w:numFmt w:val="lowerRoman"/>
      <w:lvlText w:val="%3"/>
      <w:lvlJc w:val="left"/>
      <w:pPr>
        <w:ind w:left="121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E320CE4A">
      <w:start w:val="1"/>
      <w:numFmt w:val="decimal"/>
      <w:lvlRestart w:val="0"/>
      <w:lvlText w:val="%4)"/>
      <w:lvlJc w:val="left"/>
      <w:pPr>
        <w:ind w:left="170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65A0089A">
      <w:start w:val="1"/>
      <w:numFmt w:val="lowerLetter"/>
      <w:lvlText w:val="%5"/>
      <w:lvlJc w:val="left"/>
      <w:pPr>
        <w:ind w:left="235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7DC4260C">
      <w:start w:val="1"/>
      <w:numFmt w:val="lowerRoman"/>
      <w:lvlText w:val="%6"/>
      <w:lvlJc w:val="left"/>
      <w:pPr>
        <w:ind w:left="307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268C4502">
      <w:start w:val="1"/>
      <w:numFmt w:val="decimal"/>
      <w:lvlText w:val="%7"/>
      <w:lvlJc w:val="left"/>
      <w:pPr>
        <w:ind w:left="379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D0CA5F4A">
      <w:start w:val="1"/>
      <w:numFmt w:val="lowerLetter"/>
      <w:lvlText w:val="%8"/>
      <w:lvlJc w:val="left"/>
      <w:pPr>
        <w:ind w:left="451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1F78BD6A">
      <w:start w:val="1"/>
      <w:numFmt w:val="lowerRoman"/>
      <w:lvlText w:val="%9"/>
      <w:lvlJc w:val="left"/>
      <w:pPr>
        <w:ind w:left="523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7626017"/>
    <w:multiLevelType w:val="hybridMultilevel"/>
    <w:tmpl w:val="6CB4C0CE"/>
    <w:lvl w:ilvl="0" w:tplc="E0BC2E28">
      <w:start w:val="1"/>
      <w:numFmt w:val="lowerLetter"/>
      <w:lvlText w:val="%1)"/>
      <w:lvlJc w:val="left"/>
      <w:pPr>
        <w:ind w:left="142"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E0BC2E28">
      <w:start w:val="1"/>
      <w:numFmt w:val="lowerLetter"/>
      <w:lvlText w:val="%2)"/>
      <w:lvlJc w:val="left"/>
      <w:pPr>
        <w:ind w:left="144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7B558AE"/>
    <w:multiLevelType w:val="hybridMultilevel"/>
    <w:tmpl w:val="84121E26"/>
    <w:lvl w:ilvl="0" w:tplc="EF763592">
      <w:start w:val="1"/>
      <w:numFmt w:val="bullet"/>
      <w:lvlText w:val="-"/>
      <w:lvlJc w:val="left"/>
      <w:pPr>
        <w:ind w:left="42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7F740072">
      <w:start w:val="1"/>
      <w:numFmt w:val="bullet"/>
      <w:lvlText w:val="o"/>
      <w:lvlJc w:val="left"/>
      <w:pPr>
        <w:ind w:left="150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662E8A5A">
      <w:start w:val="1"/>
      <w:numFmt w:val="bullet"/>
      <w:lvlText w:val="▪"/>
      <w:lvlJc w:val="left"/>
      <w:pPr>
        <w:ind w:left="222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15BE9F42">
      <w:start w:val="1"/>
      <w:numFmt w:val="bullet"/>
      <w:lvlText w:val="•"/>
      <w:lvlJc w:val="left"/>
      <w:pPr>
        <w:ind w:left="294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0DB0784A">
      <w:start w:val="1"/>
      <w:numFmt w:val="bullet"/>
      <w:lvlText w:val="o"/>
      <w:lvlJc w:val="left"/>
      <w:pPr>
        <w:ind w:left="366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481A6A20">
      <w:start w:val="1"/>
      <w:numFmt w:val="bullet"/>
      <w:lvlText w:val="▪"/>
      <w:lvlJc w:val="left"/>
      <w:pPr>
        <w:ind w:left="438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AD56328C">
      <w:start w:val="1"/>
      <w:numFmt w:val="bullet"/>
      <w:lvlText w:val="•"/>
      <w:lvlJc w:val="left"/>
      <w:pPr>
        <w:ind w:left="510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95D6B07C">
      <w:start w:val="1"/>
      <w:numFmt w:val="bullet"/>
      <w:lvlText w:val="o"/>
      <w:lvlJc w:val="left"/>
      <w:pPr>
        <w:ind w:left="582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003C4B6C">
      <w:start w:val="1"/>
      <w:numFmt w:val="bullet"/>
      <w:lvlText w:val="▪"/>
      <w:lvlJc w:val="left"/>
      <w:pPr>
        <w:ind w:left="654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9C16FCD"/>
    <w:multiLevelType w:val="multilevel"/>
    <w:tmpl w:val="CEB80AC2"/>
    <w:lvl w:ilvl="0">
      <w:start w:val="2"/>
      <w:numFmt w:val="decimal"/>
      <w:lvlText w:val="%1"/>
      <w:lvlJc w:val="left"/>
      <w:pPr>
        <w:ind w:left="360" w:hanging="360"/>
      </w:pPr>
      <w:rPr>
        <w:rFonts w:hint="default"/>
      </w:rPr>
    </w:lvl>
    <w:lvl w:ilvl="1">
      <w:start w:val="4"/>
      <w:numFmt w:val="decimal"/>
      <w:lvlText w:val="%1.%2"/>
      <w:lvlJc w:val="left"/>
      <w:pPr>
        <w:ind w:left="361" w:hanging="360"/>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1083" w:hanging="108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445" w:hanging="144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807" w:hanging="1800"/>
      </w:pPr>
      <w:rPr>
        <w:rFonts w:hint="default"/>
      </w:rPr>
    </w:lvl>
    <w:lvl w:ilvl="8">
      <w:start w:val="1"/>
      <w:numFmt w:val="decimal"/>
      <w:lvlText w:val="%1.%2.%3.%4.%5.%6.%7.%8.%9"/>
      <w:lvlJc w:val="left"/>
      <w:pPr>
        <w:ind w:left="1808" w:hanging="1800"/>
      </w:pPr>
      <w:rPr>
        <w:rFonts w:hint="default"/>
      </w:rPr>
    </w:lvl>
  </w:abstractNum>
  <w:abstractNum w:abstractNumId="10" w15:restartNumberingAfterBreak="0">
    <w:nsid w:val="0FE15250"/>
    <w:multiLevelType w:val="multilevel"/>
    <w:tmpl w:val="409C088C"/>
    <w:lvl w:ilvl="0">
      <w:start w:val="2"/>
      <w:numFmt w:val="decimal"/>
      <w:lvlText w:val="%1"/>
      <w:lvlJc w:val="left"/>
      <w:pPr>
        <w:ind w:left="360" w:hanging="360"/>
      </w:pPr>
      <w:rPr>
        <w:rFonts w:hint="default"/>
      </w:rPr>
    </w:lvl>
    <w:lvl w:ilvl="1">
      <w:start w:val="12"/>
      <w:numFmt w:val="decimal"/>
      <w:lvlText w:val="%1.%2"/>
      <w:lvlJc w:val="left"/>
      <w:pPr>
        <w:ind w:left="1082" w:hanging="360"/>
      </w:pPr>
      <w:rPr>
        <w:rFonts w:hint="default"/>
      </w:rPr>
    </w:lvl>
    <w:lvl w:ilvl="2">
      <w:start w:val="1"/>
      <w:numFmt w:val="decimal"/>
      <w:lvlText w:val="%1.%2.%3"/>
      <w:lvlJc w:val="left"/>
      <w:pPr>
        <w:ind w:left="2164" w:hanging="720"/>
      </w:pPr>
      <w:rPr>
        <w:rFonts w:hint="default"/>
      </w:rPr>
    </w:lvl>
    <w:lvl w:ilvl="3">
      <w:start w:val="1"/>
      <w:numFmt w:val="decimal"/>
      <w:lvlText w:val="%1.%2.%3.%4"/>
      <w:lvlJc w:val="left"/>
      <w:pPr>
        <w:ind w:left="3246" w:hanging="1080"/>
      </w:pPr>
      <w:rPr>
        <w:rFonts w:hint="default"/>
      </w:rPr>
    </w:lvl>
    <w:lvl w:ilvl="4">
      <w:start w:val="1"/>
      <w:numFmt w:val="decimal"/>
      <w:lvlText w:val="%1.%2.%3.%4.%5"/>
      <w:lvlJc w:val="left"/>
      <w:pPr>
        <w:ind w:left="3968" w:hanging="1080"/>
      </w:pPr>
      <w:rPr>
        <w:rFonts w:hint="default"/>
      </w:rPr>
    </w:lvl>
    <w:lvl w:ilvl="5">
      <w:start w:val="1"/>
      <w:numFmt w:val="decimal"/>
      <w:lvlText w:val="%1.%2.%3.%4.%5.%6"/>
      <w:lvlJc w:val="left"/>
      <w:pPr>
        <w:ind w:left="5050" w:hanging="1440"/>
      </w:pPr>
      <w:rPr>
        <w:rFonts w:hint="default"/>
      </w:rPr>
    </w:lvl>
    <w:lvl w:ilvl="6">
      <w:start w:val="1"/>
      <w:numFmt w:val="decimal"/>
      <w:lvlText w:val="%1.%2.%3.%4.%5.%6.%7"/>
      <w:lvlJc w:val="left"/>
      <w:pPr>
        <w:ind w:left="5772" w:hanging="1440"/>
      </w:pPr>
      <w:rPr>
        <w:rFonts w:hint="default"/>
      </w:rPr>
    </w:lvl>
    <w:lvl w:ilvl="7">
      <w:start w:val="1"/>
      <w:numFmt w:val="decimal"/>
      <w:lvlText w:val="%1.%2.%3.%4.%5.%6.%7.%8"/>
      <w:lvlJc w:val="left"/>
      <w:pPr>
        <w:ind w:left="6854" w:hanging="1800"/>
      </w:pPr>
      <w:rPr>
        <w:rFonts w:hint="default"/>
      </w:rPr>
    </w:lvl>
    <w:lvl w:ilvl="8">
      <w:start w:val="1"/>
      <w:numFmt w:val="decimal"/>
      <w:lvlText w:val="%1.%2.%3.%4.%5.%6.%7.%8.%9"/>
      <w:lvlJc w:val="left"/>
      <w:pPr>
        <w:ind w:left="7576" w:hanging="1800"/>
      </w:pPr>
      <w:rPr>
        <w:rFonts w:hint="default"/>
      </w:rPr>
    </w:lvl>
  </w:abstractNum>
  <w:abstractNum w:abstractNumId="11" w15:restartNumberingAfterBreak="0">
    <w:nsid w:val="14761E9E"/>
    <w:multiLevelType w:val="hybridMultilevel"/>
    <w:tmpl w:val="A0BCE890"/>
    <w:lvl w:ilvl="0" w:tplc="0000000F">
      <w:numFmt w:val="bullet"/>
      <w:lvlText w:val="-"/>
      <w:lvlJc w:val="left"/>
      <w:pPr>
        <w:ind w:left="1485" w:hanging="360"/>
      </w:pPr>
      <w:rPr>
        <w:rFonts w:ascii="Times New Roman" w:hAnsi="Times New Roman" w:cs="Times New Roman" w:hint="default"/>
      </w:rPr>
    </w:lvl>
    <w:lvl w:ilvl="1" w:tplc="04100003" w:tentative="1">
      <w:start w:val="1"/>
      <w:numFmt w:val="bullet"/>
      <w:lvlText w:val="o"/>
      <w:lvlJc w:val="left"/>
      <w:pPr>
        <w:ind w:left="2205" w:hanging="360"/>
      </w:pPr>
      <w:rPr>
        <w:rFonts w:ascii="Courier New" w:hAnsi="Courier New" w:cs="Courier New" w:hint="default"/>
      </w:rPr>
    </w:lvl>
    <w:lvl w:ilvl="2" w:tplc="04100005" w:tentative="1">
      <w:start w:val="1"/>
      <w:numFmt w:val="bullet"/>
      <w:lvlText w:val=""/>
      <w:lvlJc w:val="left"/>
      <w:pPr>
        <w:ind w:left="2925" w:hanging="360"/>
      </w:pPr>
      <w:rPr>
        <w:rFonts w:ascii="Wingdings" w:hAnsi="Wingdings" w:hint="default"/>
      </w:rPr>
    </w:lvl>
    <w:lvl w:ilvl="3" w:tplc="04100001" w:tentative="1">
      <w:start w:val="1"/>
      <w:numFmt w:val="bullet"/>
      <w:lvlText w:val=""/>
      <w:lvlJc w:val="left"/>
      <w:pPr>
        <w:ind w:left="3645" w:hanging="360"/>
      </w:pPr>
      <w:rPr>
        <w:rFonts w:ascii="Symbol" w:hAnsi="Symbol" w:hint="default"/>
      </w:rPr>
    </w:lvl>
    <w:lvl w:ilvl="4" w:tplc="04100003" w:tentative="1">
      <w:start w:val="1"/>
      <w:numFmt w:val="bullet"/>
      <w:lvlText w:val="o"/>
      <w:lvlJc w:val="left"/>
      <w:pPr>
        <w:ind w:left="4365" w:hanging="360"/>
      </w:pPr>
      <w:rPr>
        <w:rFonts w:ascii="Courier New" w:hAnsi="Courier New" w:cs="Courier New" w:hint="default"/>
      </w:rPr>
    </w:lvl>
    <w:lvl w:ilvl="5" w:tplc="04100005" w:tentative="1">
      <w:start w:val="1"/>
      <w:numFmt w:val="bullet"/>
      <w:lvlText w:val=""/>
      <w:lvlJc w:val="left"/>
      <w:pPr>
        <w:ind w:left="5085" w:hanging="360"/>
      </w:pPr>
      <w:rPr>
        <w:rFonts w:ascii="Wingdings" w:hAnsi="Wingdings" w:hint="default"/>
      </w:rPr>
    </w:lvl>
    <w:lvl w:ilvl="6" w:tplc="04100001" w:tentative="1">
      <w:start w:val="1"/>
      <w:numFmt w:val="bullet"/>
      <w:lvlText w:val=""/>
      <w:lvlJc w:val="left"/>
      <w:pPr>
        <w:ind w:left="5805" w:hanging="360"/>
      </w:pPr>
      <w:rPr>
        <w:rFonts w:ascii="Symbol" w:hAnsi="Symbol" w:hint="default"/>
      </w:rPr>
    </w:lvl>
    <w:lvl w:ilvl="7" w:tplc="04100003" w:tentative="1">
      <w:start w:val="1"/>
      <w:numFmt w:val="bullet"/>
      <w:lvlText w:val="o"/>
      <w:lvlJc w:val="left"/>
      <w:pPr>
        <w:ind w:left="6525" w:hanging="360"/>
      </w:pPr>
      <w:rPr>
        <w:rFonts w:ascii="Courier New" w:hAnsi="Courier New" w:cs="Courier New" w:hint="default"/>
      </w:rPr>
    </w:lvl>
    <w:lvl w:ilvl="8" w:tplc="04100005" w:tentative="1">
      <w:start w:val="1"/>
      <w:numFmt w:val="bullet"/>
      <w:lvlText w:val=""/>
      <w:lvlJc w:val="left"/>
      <w:pPr>
        <w:ind w:left="7245" w:hanging="360"/>
      </w:pPr>
      <w:rPr>
        <w:rFonts w:ascii="Wingdings" w:hAnsi="Wingdings" w:hint="default"/>
      </w:rPr>
    </w:lvl>
  </w:abstractNum>
  <w:abstractNum w:abstractNumId="12" w15:restartNumberingAfterBreak="0">
    <w:nsid w:val="147D2640"/>
    <w:multiLevelType w:val="multilevel"/>
    <w:tmpl w:val="5FBE656C"/>
    <w:lvl w:ilvl="0">
      <w:start w:val="4"/>
      <w:numFmt w:val="decimal"/>
      <w:lvlText w:val="%1"/>
      <w:lvlJc w:val="left"/>
      <w:pPr>
        <w:ind w:left="360" w:hanging="360"/>
      </w:pPr>
      <w:rPr>
        <w:rFonts w:hint="default"/>
        <w:b/>
      </w:rPr>
    </w:lvl>
    <w:lvl w:ilvl="1">
      <w:start w:val="2"/>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3" w15:restartNumberingAfterBreak="0">
    <w:nsid w:val="1493794A"/>
    <w:multiLevelType w:val="hybridMultilevel"/>
    <w:tmpl w:val="AA4E27B4"/>
    <w:lvl w:ilvl="0" w:tplc="95D6CDA8">
      <w:start w:val="1"/>
      <w:numFmt w:val="bullet"/>
      <w:lvlText w:val="•"/>
      <w:lvlJc w:val="left"/>
      <w:pPr>
        <w:ind w:left="709"/>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1A3E03AA">
      <w:start w:val="1"/>
      <w:numFmt w:val="bullet"/>
      <w:lvlText w:val="o"/>
      <w:lvlJc w:val="left"/>
      <w:pPr>
        <w:ind w:left="1363"/>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2" w:tplc="E8BE66BA">
      <w:start w:val="1"/>
      <w:numFmt w:val="bullet"/>
      <w:lvlText w:val="▪"/>
      <w:lvlJc w:val="left"/>
      <w:pPr>
        <w:ind w:left="2083"/>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76F4DD36">
      <w:start w:val="1"/>
      <w:numFmt w:val="bullet"/>
      <w:lvlText w:val="•"/>
      <w:lvlJc w:val="left"/>
      <w:pPr>
        <w:ind w:left="2803"/>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F542971E">
      <w:start w:val="1"/>
      <w:numFmt w:val="bullet"/>
      <w:lvlText w:val="o"/>
      <w:lvlJc w:val="left"/>
      <w:pPr>
        <w:ind w:left="3523"/>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F3FED904">
      <w:start w:val="1"/>
      <w:numFmt w:val="bullet"/>
      <w:lvlText w:val="▪"/>
      <w:lvlJc w:val="left"/>
      <w:pPr>
        <w:ind w:left="4243"/>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22EAF252">
      <w:start w:val="1"/>
      <w:numFmt w:val="bullet"/>
      <w:lvlText w:val="•"/>
      <w:lvlJc w:val="left"/>
      <w:pPr>
        <w:ind w:left="4963"/>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B9848776">
      <w:start w:val="1"/>
      <w:numFmt w:val="bullet"/>
      <w:lvlText w:val="o"/>
      <w:lvlJc w:val="left"/>
      <w:pPr>
        <w:ind w:left="5683"/>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3C54D182">
      <w:start w:val="1"/>
      <w:numFmt w:val="bullet"/>
      <w:lvlText w:val="▪"/>
      <w:lvlJc w:val="left"/>
      <w:pPr>
        <w:ind w:left="6403"/>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abstractNum w:abstractNumId="14" w15:restartNumberingAfterBreak="0">
    <w:nsid w:val="1CCC75C7"/>
    <w:multiLevelType w:val="hybridMultilevel"/>
    <w:tmpl w:val="4C604E92"/>
    <w:lvl w:ilvl="0" w:tplc="C9D48002">
      <w:start w:val="1"/>
      <w:numFmt w:val="bullet"/>
      <w:lvlText w:val="•"/>
      <w:lvlJc w:val="left"/>
      <w:pPr>
        <w:ind w:left="3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34E0070C">
      <w:start w:val="1"/>
      <w:numFmt w:val="bullet"/>
      <w:lvlText w:val="-"/>
      <w:lvlJc w:val="left"/>
      <w:pPr>
        <w:ind w:left="69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C34E0AF4">
      <w:start w:val="1"/>
      <w:numFmt w:val="bullet"/>
      <w:lvlText w:val="▪"/>
      <w:lvlJc w:val="left"/>
      <w:pPr>
        <w:ind w:left="1646"/>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B06A75EC">
      <w:start w:val="1"/>
      <w:numFmt w:val="bullet"/>
      <w:lvlText w:val="•"/>
      <w:lvlJc w:val="left"/>
      <w:pPr>
        <w:ind w:left="2366"/>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748EE198">
      <w:start w:val="1"/>
      <w:numFmt w:val="bullet"/>
      <w:lvlText w:val="o"/>
      <w:lvlJc w:val="left"/>
      <w:pPr>
        <w:ind w:left="3086"/>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2626F2EC">
      <w:start w:val="1"/>
      <w:numFmt w:val="bullet"/>
      <w:lvlText w:val="▪"/>
      <w:lvlJc w:val="left"/>
      <w:pPr>
        <w:ind w:left="3806"/>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11BCA386">
      <w:start w:val="1"/>
      <w:numFmt w:val="bullet"/>
      <w:lvlText w:val="•"/>
      <w:lvlJc w:val="left"/>
      <w:pPr>
        <w:ind w:left="4526"/>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CC1019F2">
      <w:start w:val="1"/>
      <w:numFmt w:val="bullet"/>
      <w:lvlText w:val="o"/>
      <w:lvlJc w:val="left"/>
      <w:pPr>
        <w:ind w:left="5246"/>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CA026AD0">
      <w:start w:val="1"/>
      <w:numFmt w:val="bullet"/>
      <w:lvlText w:val="▪"/>
      <w:lvlJc w:val="left"/>
      <w:pPr>
        <w:ind w:left="5966"/>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FF12263"/>
    <w:multiLevelType w:val="hybridMultilevel"/>
    <w:tmpl w:val="F078F50C"/>
    <w:lvl w:ilvl="0" w:tplc="7A76A552">
      <w:start w:val="1"/>
      <w:numFmt w:val="lowerLetter"/>
      <w:lvlText w:val="%1)"/>
      <w:lvlJc w:val="left"/>
      <w:pPr>
        <w:ind w:left="966"/>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1" w:tplc="ABF686DE">
      <w:start w:val="1"/>
      <w:numFmt w:val="lowerLetter"/>
      <w:lvlText w:val="%2"/>
      <w:lvlJc w:val="left"/>
      <w:pPr>
        <w:ind w:left="178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2" w:tplc="55E821EE">
      <w:start w:val="1"/>
      <w:numFmt w:val="lowerRoman"/>
      <w:lvlText w:val="%3"/>
      <w:lvlJc w:val="left"/>
      <w:pPr>
        <w:ind w:left="250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3" w:tplc="0F4413E2">
      <w:start w:val="1"/>
      <w:numFmt w:val="decimal"/>
      <w:lvlText w:val="%4"/>
      <w:lvlJc w:val="left"/>
      <w:pPr>
        <w:ind w:left="322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4" w:tplc="06A648B8">
      <w:start w:val="1"/>
      <w:numFmt w:val="lowerLetter"/>
      <w:lvlText w:val="%5"/>
      <w:lvlJc w:val="left"/>
      <w:pPr>
        <w:ind w:left="394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5" w:tplc="088C58D2">
      <w:start w:val="1"/>
      <w:numFmt w:val="lowerRoman"/>
      <w:lvlText w:val="%6"/>
      <w:lvlJc w:val="left"/>
      <w:pPr>
        <w:ind w:left="466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6" w:tplc="FF527F12">
      <w:start w:val="1"/>
      <w:numFmt w:val="decimal"/>
      <w:lvlText w:val="%7"/>
      <w:lvlJc w:val="left"/>
      <w:pPr>
        <w:ind w:left="538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7" w:tplc="34A61134">
      <w:start w:val="1"/>
      <w:numFmt w:val="lowerLetter"/>
      <w:lvlText w:val="%8"/>
      <w:lvlJc w:val="left"/>
      <w:pPr>
        <w:ind w:left="610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8" w:tplc="6F3E1232">
      <w:start w:val="1"/>
      <w:numFmt w:val="lowerRoman"/>
      <w:lvlText w:val="%9"/>
      <w:lvlJc w:val="left"/>
      <w:pPr>
        <w:ind w:left="682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5C260F"/>
    <w:multiLevelType w:val="hybridMultilevel"/>
    <w:tmpl w:val="90186886"/>
    <w:lvl w:ilvl="0" w:tplc="516E5B90">
      <w:start w:val="1"/>
      <w:numFmt w:val="decimal"/>
      <w:lvlText w:val="%1"/>
      <w:lvlJc w:val="left"/>
      <w:pPr>
        <w:ind w:left="3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38F456D0">
      <w:start w:val="1"/>
      <w:numFmt w:val="lowerLetter"/>
      <w:lvlRestart w:val="0"/>
      <w:lvlText w:val="%2."/>
      <w:lvlJc w:val="left"/>
      <w:pPr>
        <w:ind w:left="70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D1E4A558">
      <w:start w:val="1"/>
      <w:numFmt w:val="lowerRoman"/>
      <w:lvlText w:val="%3"/>
      <w:lvlJc w:val="left"/>
      <w:pPr>
        <w:ind w:left="136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C8084D3C">
      <w:start w:val="1"/>
      <w:numFmt w:val="decimal"/>
      <w:lvlText w:val="%4"/>
      <w:lvlJc w:val="left"/>
      <w:pPr>
        <w:ind w:left="208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80A6C8B8">
      <w:start w:val="1"/>
      <w:numFmt w:val="lowerLetter"/>
      <w:lvlText w:val="%5"/>
      <w:lvlJc w:val="left"/>
      <w:pPr>
        <w:ind w:left="280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E8B40806">
      <w:start w:val="1"/>
      <w:numFmt w:val="lowerRoman"/>
      <w:lvlText w:val="%6"/>
      <w:lvlJc w:val="left"/>
      <w:pPr>
        <w:ind w:left="352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0A5E230A">
      <w:start w:val="1"/>
      <w:numFmt w:val="decimal"/>
      <w:lvlText w:val="%7"/>
      <w:lvlJc w:val="left"/>
      <w:pPr>
        <w:ind w:left="424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AFDACEA2">
      <w:start w:val="1"/>
      <w:numFmt w:val="lowerLetter"/>
      <w:lvlText w:val="%8"/>
      <w:lvlJc w:val="left"/>
      <w:pPr>
        <w:ind w:left="496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B70E1AE8">
      <w:start w:val="1"/>
      <w:numFmt w:val="lowerRoman"/>
      <w:lvlText w:val="%9"/>
      <w:lvlJc w:val="left"/>
      <w:pPr>
        <w:ind w:left="568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17D60FF"/>
    <w:multiLevelType w:val="hybridMultilevel"/>
    <w:tmpl w:val="A880B816"/>
    <w:lvl w:ilvl="0" w:tplc="C80A9CDA">
      <w:start w:val="1"/>
      <w:numFmt w:val="lowerLetter"/>
      <w:lvlText w:val="%1."/>
      <w:lvlJc w:val="left"/>
      <w:pPr>
        <w:ind w:left="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6EEC9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C801C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14D20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ACD37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E8825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46E85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34775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C69B1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2096AA6"/>
    <w:multiLevelType w:val="hybridMultilevel"/>
    <w:tmpl w:val="520E6776"/>
    <w:lvl w:ilvl="0" w:tplc="C7B274FE">
      <w:start w:val="1"/>
      <w:numFmt w:val="decimal"/>
      <w:lvlText w:val="%1"/>
      <w:lvlJc w:val="left"/>
      <w:pPr>
        <w:ind w:left="36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1" w:tplc="AFA0F9FC">
      <w:start w:val="2"/>
      <w:numFmt w:val="lowerLetter"/>
      <w:lvlText w:val="%2)"/>
      <w:lvlJc w:val="left"/>
      <w:pPr>
        <w:ind w:left="577"/>
      </w:pPr>
      <w:rPr>
        <w:rFonts w:ascii="Garamond" w:eastAsia="Garamond" w:hAnsi="Garamond" w:cs="Garamond"/>
        <w:b/>
        <w:bCs/>
        <w:i w:val="0"/>
        <w:strike w:val="0"/>
        <w:dstrike w:val="0"/>
        <w:color w:val="000000"/>
        <w:sz w:val="28"/>
        <w:szCs w:val="28"/>
        <w:u w:val="none" w:color="000000"/>
        <w:bdr w:val="none" w:sz="0" w:space="0" w:color="auto"/>
        <w:shd w:val="clear" w:color="auto" w:fill="auto"/>
        <w:vertAlign w:val="baseline"/>
      </w:rPr>
    </w:lvl>
    <w:lvl w:ilvl="2" w:tplc="31AE679A">
      <w:start w:val="1"/>
      <w:numFmt w:val="lowerRoman"/>
      <w:lvlText w:val="%3"/>
      <w:lvlJc w:val="left"/>
      <w:pPr>
        <w:ind w:left="1647"/>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3" w:tplc="013EF410">
      <w:start w:val="1"/>
      <w:numFmt w:val="decimal"/>
      <w:lvlText w:val="%4"/>
      <w:lvlJc w:val="left"/>
      <w:pPr>
        <w:ind w:left="2367"/>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4" w:tplc="8AC403AC">
      <w:start w:val="1"/>
      <w:numFmt w:val="lowerLetter"/>
      <w:lvlText w:val="%5"/>
      <w:lvlJc w:val="left"/>
      <w:pPr>
        <w:ind w:left="3087"/>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5" w:tplc="3482D03E">
      <w:start w:val="1"/>
      <w:numFmt w:val="lowerRoman"/>
      <w:lvlText w:val="%6"/>
      <w:lvlJc w:val="left"/>
      <w:pPr>
        <w:ind w:left="3807"/>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6" w:tplc="62921AE6">
      <w:start w:val="1"/>
      <w:numFmt w:val="decimal"/>
      <w:lvlText w:val="%7"/>
      <w:lvlJc w:val="left"/>
      <w:pPr>
        <w:ind w:left="4527"/>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7" w:tplc="5AA4AAA6">
      <w:start w:val="1"/>
      <w:numFmt w:val="lowerLetter"/>
      <w:lvlText w:val="%8"/>
      <w:lvlJc w:val="left"/>
      <w:pPr>
        <w:ind w:left="5247"/>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8" w:tplc="4EAA5D98">
      <w:start w:val="1"/>
      <w:numFmt w:val="lowerRoman"/>
      <w:lvlText w:val="%9"/>
      <w:lvlJc w:val="left"/>
      <w:pPr>
        <w:ind w:left="5967"/>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F1627C4"/>
    <w:multiLevelType w:val="hybridMultilevel"/>
    <w:tmpl w:val="8A681FC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027127C"/>
    <w:multiLevelType w:val="hybridMultilevel"/>
    <w:tmpl w:val="C2B88CB2"/>
    <w:lvl w:ilvl="0" w:tplc="A60ED3C4">
      <w:start w:val="1"/>
      <w:numFmt w:val="low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1" w15:restartNumberingAfterBreak="0">
    <w:nsid w:val="371E2679"/>
    <w:multiLevelType w:val="hybridMultilevel"/>
    <w:tmpl w:val="40A21308"/>
    <w:lvl w:ilvl="0" w:tplc="0000000F">
      <w:numFmt w:val="bullet"/>
      <w:lvlText w:val="-"/>
      <w:lvlJc w:val="left"/>
      <w:pPr>
        <w:tabs>
          <w:tab w:val="num" w:pos="567"/>
        </w:tabs>
        <w:ind w:left="1211" w:hanging="360"/>
      </w:pPr>
      <w:rPr>
        <w:rFonts w:ascii="Times New Roman" w:hAnsi="Times New Roman" w:cs="Times New Roman" w:hint="default"/>
      </w:rPr>
    </w:lvl>
    <w:lvl w:ilvl="1" w:tplc="04100003">
      <w:start w:val="1"/>
      <w:numFmt w:val="bullet"/>
      <w:lvlText w:val="o"/>
      <w:lvlJc w:val="left"/>
      <w:pPr>
        <w:ind w:left="2149" w:hanging="360"/>
      </w:pPr>
      <w:rPr>
        <w:rFonts w:ascii="Courier New" w:hAnsi="Courier New" w:cs="Courier New" w:hint="default"/>
      </w:rPr>
    </w:lvl>
    <w:lvl w:ilvl="2" w:tplc="04100005">
      <w:start w:val="1"/>
      <w:numFmt w:val="bullet"/>
      <w:lvlText w:val=""/>
      <w:lvlJc w:val="left"/>
      <w:pPr>
        <w:ind w:left="2869" w:hanging="360"/>
      </w:pPr>
      <w:rPr>
        <w:rFonts w:ascii="Wingdings" w:hAnsi="Wingdings" w:hint="default"/>
      </w:rPr>
    </w:lvl>
    <w:lvl w:ilvl="3" w:tplc="04100001">
      <w:start w:val="1"/>
      <w:numFmt w:val="bullet"/>
      <w:lvlText w:val=""/>
      <w:lvlJc w:val="left"/>
      <w:pPr>
        <w:ind w:left="3589" w:hanging="360"/>
      </w:pPr>
      <w:rPr>
        <w:rFonts w:ascii="Symbol" w:hAnsi="Symbol" w:hint="default"/>
      </w:rPr>
    </w:lvl>
    <w:lvl w:ilvl="4" w:tplc="04100003">
      <w:start w:val="1"/>
      <w:numFmt w:val="bullet"/>
      <w:lvlText w:val="o"/>
      <w:lvlJc w:val="left"/>
      <w:pPr>
        <w:ind w:left="4309" w:hanging="360"/>
      </w:pPr>
      <w:rPr>
        <w:rFonts w:ascii="Courier New" w:hAnsi="Courier New" w:cs="Courier New" w:hint="default"/>
      </w:rPr>
    </w:lvl>
    <w:lvl w:ilvl="5" w:tplc="04100005">
      <w:start w:val="1"/>
      <w:numFmt w:val="bullet"/>
      <w:lvlText w:val=""/>
      <w:lvlJc w:val="left"/>
      <w:pPr>
        <w:ind w:left="5029" w:hanging="360"/>
      </w:pPr>
      <w:rPr>
        <w:rFonts w:ascii="Wingdings" w:hAnsi="Wingdings" w:hint="default"/>
      </w:rPr>
    </w:lvl>
    <w:lvl w:ilvl="6" w:tplc="04100001">
      <w:start w:val="1"/>
      <w:numFmt w:val="bullet"/>
      <w:lvlText w:val=""/>
      <w:lvlJc w:val="left"/>
      <w:pPr>
        <w:ind w:left="5749" w:hanging="360"/>
      </w:pPr>
      <w:rPr>
        <w:rFonts w:ascii="Symbol" w:hAnsi="Symbol" w:hint="default"/>
      </w:rPr>
    </w:lvl>
    <w:lvl w:ilvl="7" w:tplc="04100003">
      <w:start w:val="1"/>
      <w:numFmt w:val="bullet"/>
      <w:lvlText w:val="o"/>
      <w:lvlJc w:val="left"/>
      <w:pPr>
        <w:ind w:left="6469" w:hanging="360"/>
      </w:pPr>
      <w:rPr>
        <w:rFonts w:ascii="Courier New" w:hAnsi="Courier New" w:cs="Courier New" w:hint="default"/>
      </w:rPr>
    </w:lvl>
    <w:lvl w:ilvl="8" w:tplc="04100005">
      <w:start w:val="1"/>
      <w:numFmt w:val="bullet"/>
      <w:lvlText w:val=""/>
      <w:lvlJc w:val="left"/>
      <w:pPr>
        <w:ind w:left="7189" w:hanging="360"/>
      </w:pPr>
      <w:rPr>
        <w:rFonts w:ascii="Wingdings" w:hAnsi="Wingdings" w:hint="default"/>
      </w:rPr>
    </w:lvl>
  </w:abstractNum>
  <w:abstractNum w:abstractNumId="22" w15:restartNumberingAfterBreak="0">
    <w:nsid w:val="38A67210"/>
    <w:multiLevelType w:val="hybridMultilevel"/>
    <w:tmpl w:val="5DEEE312"/>
    <w:lvl w:ilvl="0" w:tplc="BB10FE58">
      <w:start w:val="1"/>
      <w:numFmt w:val="lowerLetter"/>
      <w:lvlText w:val="%1."/>
      <w:lvlJc w:val="left"/>
      <w:pPr>
        <w:ind w:left="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32C4F2">
      <w:start w:val="1"/>
      <w:numFmt w:val="lowerLetter"/>
      <w:lvlText w:val="%2"/>
      <w:lvlJc w:val="left"/>
      <w:pPr>
        <w:ind w:left="1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909404">
      <w:start w:val="1"/>
      <w:numFmt w:val="lowerRoman"/>
      <w:lvlText w:val="%3"/>
      <w:lvlJc w:val="left"/>
      <w:pPr>
        <w:ind w:left="2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EAB512">
      <w:start w:val="1"/>
      <w:numFmt w:val="decimal"/>
      <w:lvlText w:val="%4"/>
      <w:lvlJc w:val="left"/>
      <w:pPr>
        <w:ind w:left="3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B06DF8">
      <w:start w:val="1"/>
      <w:numFmt w:val="lowerLetter"/>
      <w:lvlText w:val="%5"/>
      <w:lvlJc w:val="left"/>
      <w:pPr>
        <w:ind w:left="3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46D9F6">
      <w:start w:val="1"/>
      <w:numFmt w:val="lowerRoman"/>
      <w:lvlText w:val="%6"/>
      <w:lvlJc w:val="left"/>
      <w:pPr>
        <w:ind w:left="4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6CDED2">
      <w:start w:val="1"/>
      <w:numFmt w:val="decimal"/>
      <w:lvlText w:val="%7"/>
      <w:lvlJc w:val="left"/>
      <w:pPr>
        <w:ind w:left="5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F02FC2">
      <w:start w:val="1"/>
      <w:numFmt w:val="lowerLetter"/>
      <w:lvlText w:val="%8"/>
      <w:lvlJc w:val="left"/>
      <w:pPr>
        <w:ind w:left="6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322F1A">
      <w:start w:val="1"/>
      <w:numFmt w:val="lowerRoman"/>
      <w:lvlText w:val="%9"/>
      <w:lvlJc w:val="left"/>
      <w:pPr>
        <w:ind w:left="6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A550D76"/>
    <w:multiLevelType w:val="hybridMultilevel"/>
    <w:tmpl w:val="404E6B08"/>
    <w:lvl w:ilvl="0" w:tplc="75B66476">
      <w:start w:val="1"/>
      <w:numFmt w:val="lowerLetter"/>
      <w:lvlText w:val="%1)"/>
      <w:lvlJc w:val="left"/>
      <w:pPr>
        <w:ind w:left="3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9E1C0A">
      <w:start w:val="3"/>
      <w:numFmt w:val="lowerLetter"/>
      <w:lvlText w:val="%2)"/>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803A96">
      <w:start w:val="1"/>
      <w:numFmt w:val="lowerRoman"/>
      <w:lvlText w:val="%3"/>
      <w:lvlJc w:val="left"/>
      <w:pPr>
        <w:ind w:left="4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8E7E72">
      <w:start w:val="1"/>
      <w:numFmt w:val="decimal"/>
      <w:lvlText w:val="%4"/>
      <w:lvlJc w:val="left"/>
      <w:pPr>
        <w:ind w:left="5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8C7146">
      <w:start w:val="1"/>
      <w:numFmt w:val="lowerLetter"/>
      <w:lvlText w:val="%5"/>
      <w:lvlJc w:val="left"/>
      <w:pPr>
        <w:ind w:left="6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0AA99E">
      <w:start w:val="1"/>
      <w:numFmt w:val="lowerRoman"/>
      <w:lvlText w:val="%6"/>
      <w:lvlJc w:val="left"/>
      <w:pPr>
        <w:ind w:left="6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589448">
      <w:start w:val="1"/>
      <w:numFmt w:val="decimal"/>
      <w:lvlText w:val="%7"/>
      <w:lvlJc w:val="left"/>
      <w:pPr>
        <w:ind w:left="7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DC501E">
      <w:start w:val="1"/>
      <w:numFmt w:val="lowerLetter"/>
      <w:lvlText w:val="%8"/>
      <w:lvlJc w:val="left"/>
      <w:pPr>
        <w:ind w:left="8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08E76C">
      <w:start w:val="1"/>
      <w:numFmt w:val="lowerRoman"/>
      <w:lvlText w:val="%9"/>
      <w:lvlJc w:val="left"/>
      <w:pPr>
        <w:ind w:left="9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AC25493"/>
    <w:multiLevelType w:val="hybridMultilevel"/>
    <w:tmpl w:val="AB10F124"/>
    <w:lvl w:ilvl="0" w:tplc="AA644E94">
      <w:start w:val="1"/>
      <w:numFmt w:val="decimal"/>
      <w:lvlText w:val="%1"/>
      <w:lvlJc w:val="left"/>
      <w:pPr>
        <w:ind w:left="3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13B8DC8E">
      <w:start w:val="9"/>
      <w:numFmt w:val="lowerLetter"/>
      <w:lvlRestart w:val="0"/>
      <w:lvlText w:val="%2."/>
      <w:lvlJc w:val="left"/>
      <w:pPr>
        <w:ind w:left="70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F4B42438">
      <w:start w:val="1"/>
      <w:numFmt w:val="lowerRoman"/>
      <w:lvlText w:val="%3"/>
      <w:lvlJc w:val="left"/>
      <w:pPr>
        <w:ind w:left="136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FFE47C78">
      <w:start w:val="1"/>
      <w:numFmt w:val="decimal"/>
      <w:lvlText w:val="%4"/>
      <w:lvlJc w:val="left"/>
      <w:pPr>
        <w:ind w:left="208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A918A256">
      <w:start w:val="1"/>
      <w:numFmt w:val="lowerLetter"/>
      <w:lvlText w:val="%5"/>
      <w:lvlJc w:val="left"/>
      <w:pPr>
        <w:ind w:left="280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5C602724">
      <w:start w:val="1"/>
      <w:numFmt w:val="lowerRoman"/>
      <w:lvlText w:val="%6"/>
      <w:lvlJc w:val="left"/>
      <w:pPr>
        <w:ind w:left="352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0492A2AC">
      <w:start w:val="1"/>
      <w:numFmt w:val="decimal"/>
      <w:lvlText w:val="%7"/>
      <w:lvlJc w:val="left"/>
      <w:pPr>
        <w:ind w:left="424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39280262">
      <w:start w:val="1"/>
      <w:numFmt w:val="lowerLetter"/>
      <w:lvlText w:val="%8"/>
      <w:lvlJc w:val="left"/>
      <w:pPr>
        <w:ind w:left="496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A0B4805E">
      <w:start w:val="1"/>
      <w:numFmt w:val="lowerRoman"/>
      <w:lvlText w:val="%9"/>
      <w:lvlJc w:val="left"/>
      <w:pPr>
        <w:ind w:left="568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CFB24ED"/>
    <w:multiLevelType w:val="multilevel"/>
    <w:tmpl w:val="9E92EF9A"/>
    <w:lvl w:ilvl="0">
      <w:start w:val="4"/>
      <w:numFmt w:val="decimal"/>
      <w:lvlText w:val="%1"/>
      <w:lvlJc w:val="left"/>
      <w:pPr>
        <w:ind w:left="390" w:hanging="390"/>
      </w:pPr>
      <w:rPr>
        <w:rFonts w:hint="default"/>
        <w:b/>
      </w:rPr>
    </w:lvl>
    <w:lvl w:ilvl="1">
      <w:start w:val="1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15:restartNumberingAfterBreak="0">
    <w:nsid w:val="3F0B5223"/>
    <w:multiLevelType w:val="hybridMultilevel"/>
    <w:tmpl w:val="15F47832"/>
    <w:lvl w:ilvl="0" w:tplc="ABFA19AE">
      <w:start w:val="1"/>
      <w:numFmt w:val="upperLetter"/>
      <w:lvlText w:val="%1)"/>
      <w:lvlJc w:val="left"/>
      <w:pPr>
        <w:ind w:left="0" w:hanging="360"/>
      </w:pPr>
      <w:rPr>
        <w:rFonts w:hint="default"/>
        <w:b/>
        <w:color w:val="C00000"/>
      </w:rPr>
    </w:lvl>
    <w:lvl w:ilvl="1" w:tplc="04100019" w:tentative="1">
      <w:start w:val="1"/>
      <w:numFmt w:val="lowerLetter"/>
      <w:lvlText w:val="%2."/>
      <w:lvlJc w:val="left"/>
      <w:pPr>
        <w:ind w:left="720" w:hanging="360"/>
      </w:pPr>
    </w:lvl>
    <w:lvl w:ilvl="2" w:tplc="0410001B" w:tentative="1">
      <w:start w:val="1"/>
      <w:numFmt w:val="lowerRoman"/>
      <w:lvlText w:val="%3."/>
      <w:lvlJc w:val="right"/>
      <w:pPr>
        <w:ind w:left="1440" w:hanging="180"/>
      </w:pPr>
    </w:lvl>
    <w:lvl w:ilvl="3" w:tplc="0410000F" w:tentative="1">
      <w:start w:val="1"/>
      <w:numFmt w:val="decimal"/>
      <w:lvlText w:val="%4."/>
      <w:lvlJc w:val="left"/>
      <w:pPr>
        <w:ind w:left="2160" w:hanging="360"/>
      </w:pPr>
    </w:lvl>
    <w:lvl w:ilvl="4" w:tplc="04100019" w:tentative="1">
      <w:start w:val="1"/>
      <w:numFmt w:val="lowerLetter"/>
      <w:lvlText w:val="%5."/>
      <w:lvlJc w:val="left"/>
      <w:pPr>
        <w:ind w:left="2880" w:hanging="360"/>
      </w:pPr>
    </w:lvl>
    <w:lvl w:ilvl="5" w:tplc="0410001B" w:tentative="1">
      <w:start w:val="1"/>
      <w:numFmt w:val="lowerRoman"/>
      <w:lvlText w:val="%6."/>
      <w:lvlJc w:val="right"/>
      <w:pPr>
        <w:ind w:left="3600" w:hanging="180"/>
      </w:pPr>
    </w:lvl>
    <w:lvl w:ilvl="6" w:tplc="0410000F" w:tentative="1">
      <w:start w:val="1"/>
      <w:numFmt w:val="decimal"/>
      <w:lvlText w:val="%7."/>
      <w:lvlJc w:val="left"/>
      <w:pPr>
        <w:ind w:left="4320" w:hanging="360"/>
      </w:pPr>
    </w:lvl>
    <w:lvl w:ilvl="7" w:tplc="04100019" w:tentative="1">
      <w:start w:val="1"/>
      <w:numFmt w:val="lowerLetter"/>
      <w:lvlText w:val="%8."/>
      <w:lvlJc w:val="left"/>
      <w:pPr>
        <w:ind w:left="5040" w:hanging="360"/>
      </w:pPr>
    </w:lvl>
    <w:lvl w:ilvl="8" w:tplc="0410001B" w:tentative="1">
      <w:start w:val="1"/>
      <w:numFmt w:val="lowerRoman"/>
      <w:lvlText w:val="%9."/>
      <w:lvlJc w:val="right"/>
      <w:pPr>
        <w:ind w:left="5760" w:hanging="180"/>
      </w:pPr>
    </w:lvl>
  </w:abstractNum>
  <w:abstractNum w:abstractNumId="27" w15:restartNumberingAfterBreak="0">
    <w:nsid w:val="45E4084A"/>
    <w:multiLevelType w:val="hybridMultilevel"/>
    <w:tmpl w:val="7DA0FFEE"/>
    <w:lvl w:ilvl="0" w:tplc="E7B83478">
      <w:start w:val="1"/>
      <w:numFmt w:val="lowerLetter"/>
      <w:lvlText w:val="%1)"/>
      <w:lvlJc w:val="left"/>
      <w:pPr>
        <w:ind w:left="1135"/>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2F869230">
      <w:start w:val="1"/>
      <w:numFmt w:val="lowerLetter"/>
      <w:lvlText w:val="%2"/>
      <w:lvlJc w:val="left"/>
      <w:pPr>
        <w:ind w:left="178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AE661FF4">
      <w:start w:val="1"/>
      <w:numFmt w:val="lowerRoman"/>
      <w:lvlText w:val="%3"/>
      <w:lvlJc w:val="left"/>
      <w:pPr>
        <w:ind w:left="250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532633C6">
      <w:start w:val="1"/>
      <w:numFmt w:val="decimal"/>
      <w:lvlText w:val="%4"/>
      <w:lvlJc w:val="left"/>
      <w:pPr>
        <w:ind w:left="322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82765432">
      <w:start w:val="1"/>
      <w:numFmt w:val="lowerLetter"/>
      <w:lvlText w:val="%5"/>
      <w:lvlJc w:val="left"/>
      <w:pPr>
        <w:ind w:left="394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88DE2D0E">
      <w:start w:val="1"/>
      <w:numFmt w:val="lowerRoman"/>
      <w:lvlText w:val="%6"/>
      <w:lvlJc w:val="left"/>
      <w:pPr>
        <w:ind w:left="466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C2DAB716">
      <w:start w:val="1"/>
      <w:numFmt w:val="decimal"/>
      <w:lvlText w:val="%7"/>
      <w:lvlJc w:val="left"/>
      <w:pPr>
        <w:ind w:left="538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47F631AE">
      <w:start w:val="1"/>
      <w:numFmt w:val="lowerLetter"/>
      <w:lvlText w:val="%8"/>
      <w:lvlJc w:val="left"/>
      <w:pPr>
        <w:ind w:left="610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3ECED488">
      <w:start w:val="1"/>
      <w:numFmt w:val="lowerRoman"/>
      <w:lvlText w:val="%9"/>
      <w:lvlJc w:val="left"/>
      <w:pPr>
        <w:ind w:left="682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6724A83"/>
    <w:multiLevelType w:val="hybridMultilevel"/>
    <w:tmpl w:val="B680CA8A"/>
    <w:lvl w:ilvl="0" w:tplc="8F344ACA">
      <w:start w:val="1"/>
      <w:numFmt w:val="decimal"/>
      <w:lvlText w:val="%1."/>
      <w:lvlJc w:val="left"/>
      <w:pPr>
        <w:ind w:left="72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B2F25E1E">
      <w:start w:val="1"/>
      <w:numFmt w:val="lowerLetter"/>
      <w:lvlText w:val="%2"/>
      <w:lvlJc w:val="left"/>
      <w:pPr>
        <w:ind w:left="144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0C546DBC">
      <w:start w:val="1"/>
      <w:numFmt w:val="lowerRoman"/>
      <w:lvlText w:val="%3"/>
      <w:lvlJc w:val="left"/>
      <w:pPr>
        <w:ind w:left="216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3E6ACC9C">
      <w:start w:val="1"/>
      <w:numFmt w:val="decimal"/>
      <w:lvlText w:val="%4"/>
      <w:lvlJc w:val="left"/>
      <w:pPr>
        <w:ind w:left="288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2518669E">
      <w:start w:val="1"/>
      <w:numFmt w:val="lowerLetter"/>
      <w:lvlText w:val="%5"/>
      <w:lvlJc w:val="left"/>
      <w:pPr>
        <w:ind w:left="360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17E86EC8">
      <w:start w:val="1"/>
      <w:numFmt w:val="lowerRoman"/>
      <w:lvlText w:val="%6"/>
      <w:lvlJc w:val="left"/>
      <w:pPr>
        <w:ind w:left="432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753045F4">
      <w:start w:val="1"/>
      <w:numFmt w:val="decimal"/>
      <w:lvlText w:val="%7"/>
      <w:lvlJc w:val="left"/>
      <w:pPr>
        <w:ind w:left="504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2F2CF7B8">
      <w:start w:val="1"/>
      <w:numFmt w:val="lowerLetter"/>
      <w:lvlText w:val="%8"/>
      <w:lvlJc w:val="left"/>
      <w:pPr>
        <w:ind w:left="576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CFE61FA0">
      <w:start w:val="1"/>
      <w:numFmt w:val="lowerRoman"/>
      <w:lvlText w:val="%9"/>
      <w:lvlJc w:val="left"/>
      <w:pPr>
        <w:ind w:left="648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860448D"/>
    <w:multiLevelType w:val="hybridMultilevel"/>
    <w:tmpl w:val="C3040666"/>
    <w:lvl w:ilvl="0" w:tplc="DE584EDE">
      <w:start w:val="1"/>
      <w:numFmt w:val="decimal"/>
      <w:lvlText w:val="%1)"/>
      <w:lvlJc w:val="left"/>
      <w:pPr>
        <w:ind w:left="347" w:hanging="360"/>
      </w:pPr>
      <w:rPr>
        <w:rFonts w:ascii="Garamond" w:eastAsia="Garamond" w:hAnsi="Garamond" w:cs="Calibri"/>
      </w:rPr>
    </w:lvl>
    <w:lvl w:ilvl="1" w:tplc="04100019" w:tentative="1">
      <w:start w:val="1"/>
      <w:numFmt w:val="lowerLetter"/>
      <w:lvlText w:val="%2."/>
      <w:lvlJc w:val="left"/>
      <w:pPr>
        <w:ind w:left="1067" w:hanging="360"/>
      </w:pPr>
    </w:lvl>
    <w:lvl w:ilvl="2" w:tplc="0410001B" w:tentative="1">
      <w:start w:val="1"/>
      <w:numFmt w:val="lowerRoman"/>
      <w:lvlText w:val="%3."/>
      <w:lvlJc w:val="right"/>
      <w:pPr>
        <w:ind w:left="1787" w:hanging="180"/>
      </w:pPr>
    </w:lvl>
    <w:lvl w:ilvl="3" w:tplc="0410000F" w:tentative="1">
      <w:start w:val="1"/>
      <w:numFmt w:val="decimal"/>
      <w:lvlText w:val="%4."/>
      <w:lvlJc w:val="left"/>
      <w:pPr>
        <w:ind w:left="2507" w:hanging="360"/>
      </w:pPr>
    </w:lvl>
    <w:lvl w:ilvl="4" w:tplc="04100019" w:tentative="1">
      <w:start w:val="1"/>
      <w:numFmt w:val="lowerLetter"/>
      <w:lvlText w:val="%5."/>
      <w:lvlJc w:val="left"/>
      <w:pPr>
        <w:ind w:left="3227" w:hanging="360"/>
      </w:pPr>
    </w:lvl>
    <w:lvl w:ilvl="5" w:tplc="0410001B" w:tentative="1">
      <w:start w:val="1"/>
      <w:numFmt w:val="lowerRoman"/>
      <w:lvlText w:val="%6."/>
      <w:lvlJc w:val="right"/>
      <w:pPr>
        <w:ind w:left="3947" w:hanging="180"/>
      </w:pPr>
    </w:lvl>
    <w:lvl w:ilvl="6" w:tplc="0410000F" w:tentative="1">
      <w:start w:val="1"/>
      <w:numFmt w:val="decimal"/>
      <w:lvlText w:val="%7."/>
      <w:lvlJc w:val="left"/>
      <w:pPr>
        <w:ind w:left="4667" w:hanging="360"/>
      </w:pPr>
    </w:lvl>
    <w:lvl w:ilvl="7" w:tplc="04100019" w:tentative="1">
      <w:start w:val="1"/>
      <w:numFmt w:val="lowerLetter"/>
      <w:lvlText w:val="%8."/>
      <w:lvlJc w:val="left"/>
      <w:pPr>
        <w:ind w:left="5387" w:hanging="360"/>
      </w:pPr>
    </w:lvl>
    <w:lvl w:ilvl="8" w:tplc="0410001B" w:tentative="1">
      <w:start w:val="1"/>
      <w:numFmt w:val="lowerRoman"/>
      <w:lvlText w:val="%9."/>
      <w:lvlJc w:val="right"/>
      <w:pPr>
        <w:ind w:left="6107" w:hanging="180"/>
      </w:pPr>
    </w:lvl>
  </w:abstractNum>
  <w:abstractNum w:abstractNumId="30" w15:restartNumberingAfterBreak="0">
    <w:nsid w:val="4F652802"/>
    <w:multiLevelType w:val="hybridMultilevel"/>
    <w:tmpl w:val="37F6476A"/>
    <w:lvl w:ilvl="0" w:tplc="378454C2">
      <w:start w:val="1"/>
      <w:numFmt w:val="lowerLetter"/>
      <w:lvlText w:val="%1)"/>
      <w:lvlJc w:val="left"/>
      <w:pPr>
        <w:ind w:left="85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2B56F1BC">
      <w:start w:val="1"/>
      <w:numFmt w:val="lowerLetter"/>
      <w:lvlText w:val="%2"/>
      <w:lvlJc w:val="left"/>
      <w:pPr>
        <w:ind w:left="150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56EE617A">
      <w:start w:val="1"/>
      <w:numFmt w:val="lowerRoman"/>
      <w:lvlText w:val="%3"/>
      <w:lvlJc w:val="left"/>
      <w:pPr>
        <w:ind w:left="222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E8E2A454">
      <w:start w:val="1"/>
      <w:numFmt w:val="decimal"/>
      <w:lvlText w:val="%4"/>
      <w:lvlJc w:val="left"/>
      <w:pPr>
        <w:ind w:left="294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D7687122">
      <w:start w:val="1"/>
      <w:numFmt w:val="lowerLetter"/>
      <w:lvlText w:val="%5"/>
      <w:lvlJc w:val="left"/>
      <w:pPr>
        <w:ind w:left="366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815AD688">
      <w:start w:val="1"/>
      <w:numFmt w:val="lowerRoman"/>
      <w:lvlText w:val="%6"/>
      <w:lvlJc w:val="left"/>
      <w:pPr>
        <w:ind w:left="438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D952D07A">
      <w:start w:val="1"/>
      <w:numFmt w:val="decimal"/>
      <w:lvlText w:val="%7"/>
      <w:lvlJc w:val="left"/>
      <w:pPr>
        <w:ind w:left="510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620A998C">
      <w:start w:val="1"/>
      <w:numFmt w:val="lowerLetter"/>
      <w:lvlText w:val="%8"/>
      <w:lvlJc w:val="left"/>
      <w:pPr>
        <w:ind w:left="582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090C82E8">
      <w:start w:val="1"/>
      <w:numFmt w:val="lowerRoman"/>
      <w:lvlText w:val="%9"/>
      <w:lvlJc w:val="left"/>
      <w:pPr>
        <w:ind w:left="654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0A6262E"/>
    <w:multiLevelType w:val="hybridMultilevel"/>
    <w:tmpl w:val="E1DAF448"/>
    <w:lvl w:ilvl="0" w:tplc="0F2E999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4A2BB2">
      <w:start w:val="1"/>
      <w:numFmt w:val="bullet"/>
      <w:lvlText w:val="o"/>
      <w:lvlJc w:val="left"/>
      <w:pPr>
        <w:ind w:left="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86A1C0">
      <w:start w:val="1"/>
      <w:numFmt w:val="bullet"/>
      <w:lvlRestart w:val="0"/>
      <w:lvlText w:val="-"/>
      <w:lvlJc w:val="left"/>
      <w:pPr>
        <w:ind w:left="1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82A8A2">
      <w:start w:val="1"/>
      <w:numFmt w:val="bullet"/>
      <w:lvlText w:val="•"/>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E413FC">
      <w:start w:val="1"/>
      <w:numFmt w:val="bullet"/>
      <w:lvlText w:val="o"/>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EABBB6">
      <w:start w:val="1"/>
      <w:numFmt w:val="bullet"/>
      <w:lvlText w:val="▪"/>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42EF46">
      <w:start w:val="1"/>
      <w:numFmt w:val="bullet"/>
      <w:lvlText w:val="•"/>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7434D6">
      <w:start w:val="1"/>
      <w:numFmt w:val="bullet"/>
      <w:lvlText w:val="o"/>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7C3E2C">
      <w:start w:val="1"/>
      <w:numFmt w:val="bullet"/>
      <w:lvlText w:val="▪"/>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F7E368E"/>
    <w:multiLevelType w:val="multilevel"/>
    <w:tmpl w:val="469AD736"/>
    <w:lvl w:ilvl="0">
      <w:start w:val="4"/>
      <w:numFmt w:val="decimal"/>
      <w:lvlText w:val="%1"/>
      <w:lvlJc w:val="left"/>
      <w:pPr>
        <w:ind w:left="360" w:hanging="360"/>
      </w:pPr>
      <w:rPr>
        <w:rFonts w:hint="default"/>
      </w:rPr>
    </w:lvl>
    <w:lvl w:ilvl="1">
      <w:start w:val="4"/>
      <w:numFmt w:val="decimal"/>
      <w:lvlText w:val="%1.%2"/>
      <w:lvlJc w:val="left"/>
      <w:pPr>
        <w:ind w:left="361" w:hanging="360"/>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1083" w:hanging="108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445" w:hanging="144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807" w:hanging="1800"/>
      </w:pPr>
      <w:rPr>
        <w:rFonts w:hint="default"/>
      </w:rPr>
    </w:lvl>
    <w:lvl w:ilvl="8">
      <w:start w:val="1"/>
      <w:numFmt w:val="decimal"/>
      <w:lvlText w:val="%1.%2.%3.%4.%5.%6.%7.%8.%9"/>
      <w:lvlJc w:val="left"/>
      <w:pPr>
        <w:ind w:left="1808" w:hanging="1800"/>
      </w:pPr>
      <w:rPr>
        <w:rFonts w:hint="default"/>
      </w:rPr>
    </w:lvl>
  </w:abstractNum>
  <w:abstractNum w:abstractNumId="33" w15:restartNumberingAfterBreak="0">
    <w:nsid w:val="60AC6323"/>
    <w:multiLevelType w:val="multilevel"/>
    <w:tmpl w:val="12A8FB0A"/>
    <w:lvl w:ilvl="0">
      <w:start w:val="1"/>
      <w:numFmt w:val="decimal"/>
      <w:lvlText w:val="%1"/>
      <w:lvlJc w:val="left"/>
      <w:pPr>
        <w:ind w:left="360" w:hanging="360"/>
      </w:pPr>
      <w:rPr>
        <w:rFonts w:hint="default"/>
      </w:rPr>
    </w:lvl>
    <w:lvl w:ilvl="1">
      <w:start w:val="10"/>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64706258"/>
    <w:multiLevelType w:val="hybridMultilevel"/>
    <w:tmpl w:val="2C4CD6A6"/>
    <w:lvl w:ilvl="0" w:tplc="38D22D34">
      <w:start w:val="1"/>
      <w:numFmt w:val="bullet"/>
      <w:lvlText w:val="•"/>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EE0EF34">
      <w:start w:val="1"/>
      <w:numFmt w:val="bullet"/>
      <w:lvlText w:val="o"/>
      <w:lvlJc w:val="left"/>
      <w:pPr>
        <w:ind w:left="7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5CD4932E">
      <w:start w:val="1"/>
      <w:numFmt w:val="bullet"/>
      <w:lvlRestart w:val="0"/>
      <w:lvlText w:val="-"/>
      <w:lvlJc w:val="left"/>
      <w:pPr>
        <w:ind w:left="126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038185C">
      <w:start w:val="1"/>
      <w:numFmt w:val="bullet"/>
      <w:lvlText w:val="•"/>
      <w:lvlJc w:val="left"/>
      <w:pPr>
        <w:ind w:left="18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8586504">
      <w:start w:val="1"/>
      <w:numFmt w:val="bullet"/>
      <w:lvlText w:val="o"/>
      <w:lvlJc w:val="left"/>
      <w:pPr>
        <w:ind w:left="259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E746F102">
      <w:start w:val="1"/>
      <w:numFmt w:val="bullet"/>
      <w:lvlText w:val="▪"/>
      <w:lvlJc w:val="left"/>
      <w:pPr>
        <w:ind w:left="33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F5C1CD2">
      <w:start w:val="1"/>
      <w:numFmt w:val="bullet"/>
      <w:lvlText w:val="•"/>
      <w:lvlJc w:val="left"/>
      <w:pPr>
        <w:ind w:left="403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081A529C">
      <w:start w:val="1"/>
      <w:numFmt w:val="bullet"/>
      <w:lvlText w:val="o"/>
      <w:lvlJc w:val="left"/>
      <w:pPr>
        <w:ind w:left="475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9D0D30E">
      <w:start w:val="1"/>
      <w:numFmt w:val="bullet"/>
      <w:lvlText w:val="▪"/>
      <w:lvlJc w:val="left"/>
      <w:pPr>
        <w:ind w:left="54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DB34A4E"/>
    <w:multiLevelType w:val="hybridMultilevel"/>
    <w:tmpl w:val="A17A3FF2"/>
    <w:lvl w:ilvl="0" w:tplc="E320CE4A">
      <w:start w:val="1"/>
      <w:numFmt w:val="decimal"/>
      <w:lvlRestart w:val="0"/>
      <w:lvlText w:val="%1)"/>
      <w:lvlJc w:val="left"/>
      <w:pPr>
        <w:ind w:left="170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0431BEF"/>
    <w:multiLevelType w:val="hybridMultilevel"/>
    <w:tmpl w:val="F0BC1162"/>
    <w:lvl w:ilvl="0" w:tplc="73C2787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2DF3573"/>
    <w:multiLevelType w:val="hybridMultilevel"/>
    <w:tmpl w:val="73982C4A"/>
    <w:lvl w:ilvl="0" w:tplc="A3DA4B8E">
      <w:start w:val="2"/>
      <w:numFmt w:val="lowerLetter"/>
      <w:lvlText w:val="%1)"/>
      <w:lvlJc w:val="left"/>
      <w:pPr>
        <w:ind w:left="3828"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30A1CA4"/>
    <w:multiLevelType w:val="hybridMultilevel"/>
    <w:tmpl w:val="C9A8A7F8"/>
    <w:lvl w:ilvl="0" w:tplc="862A97FC">
      <w:start w:val="1"/>
      <w:numFmt w:val="lowerLetter"/>
      <w:lvlText w:val="%1."/>
      <w:lvlJc w:val="left"/>
      <w:pPr>
        <w:ind w:left="853"/>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1" w:tplc="1550212E">
      <w:start w:val="1"/>
      <w:numFmt w:val="lowerLetter"/>
      <w:lvlText w:val="%2"/>
      <w:lvlJc w:val="left"/>
      <w:pPr>
        <w:ind w:left="150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2" w:tplc="30242466">
      <w:start w:val="1"/>
      <w:numFmt w:val="lowerRoman"/>
      <w:lvlText w:val="%3"/>
      <w:lvlJc w:val="left"/>
      <w:pPr>
        <w:ind w:left="222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3" w:tplc="BD0CFAAC">
      <w:start w:val="1"/>
      <w:numFmt w:val="decimal"/>
      <w:lvlText w:val="%4"/>
      <w:lvlJc w:val="left"/>
      <w:pPr>
        <w:ind w:left="294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4" w:tplc="1EAE5B02">
      <w:start w:val="1"/>
      <w:numFmt w:val="lowerLetter"/>
      <w:lvlText w:val="%5"/>
      <w:lvlJc w:val="left"/>
      <w:pPr>
        <w:ind w:left="366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5" w:tplc="B65A47A8">
      <w:start w:val="1"/>
      <w:numFmt w:val="lowerRoman"/>
      <w:lvlText w:val="%6"/>
      <w:lvlJc w:val="left"/>
      <w:pPr>
        <w:ind w:left="438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6" w:tplc="6A6C3146">
      <w:start w:val="1"/>
      <w:numFmt w:val="decimal"/>
      <w:lvlText w:val="%7"/>
      <w:lvlJc w:val="left"/>
      <w:pPr>
        <w:ind w:left="510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7" w:tplc="D2827DAA">
      <w:start w:val="1"/>
      <w:numFmt w:val="lowerLetter"/>
      <w:lvlText w:val="%8"/>
      <w:lvlJc w:val="left"/>
      <w:pPr>
        <w:ind w:left="582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8" w:tplc="73EA70A8">
      <w:start w:val="1"/>
      <w:numFmt w:val="lowerRoman"/>
      <w:lvlText w:val="%9"/>
      <w:lvlJc w:val="left"/>
      <w:pPr>
        <w:ind w:left="654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87B6A8E"/>
    <w:multiLevelType w:val="hybridMultilevel"/>
    <w:tmpl w:val="4C0255FA"/>
    <w:lvl w:ilvl="0" w:tplc="2B76C3CE">
      <w:start w:val="1"/>
      <w:numFmt w:val="decimal"/>
      <w:lvlText w:val="%1)"/>
      <w:lvlJc w:val="left"/>
      <w:pPr>
        <w:ind w:left="644" w:hanging="360"/>
      </w:pPr>
      <w:rPr>
        <w:rFonts w:hint="default"/>
        <w:b/>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0" w15:restartNumberingAfterBreak="0">
    <w:nsid w:val="7D102FBF"/>
    <w:multiLevelType w:val="hybridMultilevel"/>
    <w:tmpl w:val="BC964378"/>
    <w:lvl w:ilvl="0" w:tplc="A370A1B4">
      <w:start w:val="1"/>
      <w:numFmt w:val="lowerLetter"/>
      <w:lvlText w:val="%1)"/>
      <w:lvlJc w:val="left"/>
      <w:pPr>
        <w:ind w:left="42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EDF2F9F8">
      <w:start w:val="1"/>
      <w:numFmt w:val="lowerLetter"/>
      <w:lvlText w:val="%2"/>
      <w:lvlJc w:val="left"/>
      <w:pPr>
        <w:ind w:left="10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41364258">
      <w:start w:val="1"/>
      <w:numFmt w:val="lowerRoman"/>
      <w:lvlText w:val="%3"/>
      <w:lvlJc w:val="left"/>
      <w:pPr>
        <w:ind w:left="18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AF2259F4">
      <w:start w:val="1"/>
      <w:numFmt w:val="decimal"/>
      <w:lvlText w:val="%4"/>
      <w:lvlJc w:val="left"/>
      <w:pPr>
        <w:ind w:left="25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64F8D7C6">
      <w:start w:val="1"/>
      <w:numFmt w:val="lowerLetter"/>
      <w:lvlText w:val="%5"/>
      <w:lvlJc w:val="left"/>
      <w:pPr>
        <w:ind w:left="324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44A26FD0">
      <w:start w:val="1"/>
      <w:numFmt w:val="lowerRoman"/>
      <w:lvlText w:val="%6"/>
      <w:lvlJc w:val="left"/>
      <w:pPr>
        <w:ind w:left="39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074EB620">
      <w:start w:val="1"/>
      <w:numFmt w:val="decimal"/>
      <w:lvlText w:val="%7"/>
      <w:lvlJc w:val="left"/>
      <w:pPr>
        <w:ind w:left="46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9B8E231A">
      <w:start w:val="1"/>
      <w:numFmt w:val="lowerLetter"/>
      <w:lvlText w:val="%8"/>
      <w:lvlJc w:val="left"/>
      <w:pPr>
        <w:ind w:left="54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FA4A90DE">
      <w:start w:val="1"/>
      <w:numFmt w:val="lowerRoman"/>
      <w:lvlText w:val="%9"/>
      <w:lvlJc w:val="left"/>
      <w:pPr>
        <w:ind w:left="61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num w:numId="1">
    <w:abstractNumId w:val="30"/>
  </w:num>
  <w:num w:numId="2">
    <w:abstractNumId w:val="28"/>
  </w:num>
  <w:num w:numId="3">
    <w:abstractNumId w:val="27"/>
  </w:num>
  <w:num w:numId="4">
    <w:abstractNumId w:val="40"/>
  </w:num>
  <w:num w:numId="5">
    <w:abstractNumId w:val="16"/>
  </w:num>
  <w:num w:numId="6">
    <w:abstractNumId w:val="24"/>
  </w:num>
  <w:num w:numId="7">
    <w:abstractNumId w:val="13"/>
  </w:num>
  <w:num w:numId="8">
    <w:abstractNumId w:val="8"/>
  </w:num>
  <w:num w:numId="9">
    <w:abstractNumId w:val="38"/>
  </w:num>
  <w:num w:numId="10">
    <w:abstractNumId w:val="34"/>
  </w:num>
  <w:num w:numId="11">
    <w:abstractNumId w:val="15"/>
  </w:num>
  <w:num w:numId="12">
    <w:abstractNumId w:val="14"/>
  </w:num>
  <w:num w:numId="13">
    <w:abstractNumId w:val="6"/>
  </w:num>
  <w:num w:numId="14">
    <w:abstractNumId w:val="18"/>
  </w:num>
  <w:num w:numId="15">
    <w:abstractNumId w:val="5"/>
  </w:num>
  <w:num w:numId="16">
    <w:abstractNumId w:val="0"/>
  </w:num>
  <w:num w:numId="17">
    <w:abstractNumId w:val="3"/>
  </w:num>
  <w:num w:numId="18">
    <w:abstractNumId w:val="1"/>
  </w:num>
  <w:num w:numId="19">
    <w:abstractNumId w:val="36"/>
  </w:num>
  <w:num w:numId="20">
    <w:abstractNumId w:val="39"/>
  </w:num>
  <w:num w:numId="21">
    <w:abstractNumId w:val="19"/>
  </w:num>
  <w:num w:numId="22">
    <w:abstractNumId w:val="21"/>
  </w:num>
  <w:num w:numId="23">
    <w:abstractNumId w:val="11"/>
  </w:num>
  <w:num w:numId="24">
    <w:abstractNumId w:val="20"/>
  </w:num>
  <w:num w:numId="25">
    <w:abstractNumId w:val="26"/>
  </w:num>
  <w:num w:numId="26">
    <w:abstractNumId w:val="33"/>
  </w:num>
  <w:num w:numId="27">
    <w:abstractNumId w:val="9"/>
  </w:num>
  <w:num w:numId="28">
    <w:abstractNumId w:val="10"/>
  </w:num>
  <w:num w:numId="29">
    <w:abstractNumId w:val="32"/>
  </w:num>
  <w:num w:numId="30">
    <w:abstractNumId w:val="12"/>
  </w:num>
  <w:num w:numId="31">
    <w:abstractNumId w:val="25"/>
  </w:num>
  <w:num w:numId="32">
    <w:abstractNumId w:val="23"/>
  </w:num>
  <w:num w:numId="33">
    <w:abstractNumId w:val="31"/>
  </w:num>
  <w:num w:numId="34">
    <w:abstractNumId w:val="22"/>
  </w:num>
  <w:num w:numId="35">
    <w:abstractNumId w:val="17"/>
  </w:num>
  <w:num w:numId="36">
    <w:abstractNumId w:val="7"/>
  </w:num>
  <w:num w:numId="37">
    <w:abstractNumId w:val="37"/>
  </w:num>
  <w:num w:numId="38">
    <w:abstractNumId w:val="4"/>
  </w:num>
  <w:num w:numId="39">
    <w:abstractNumId w:val="29"/>
  </w:num>
  <w:num w:numId="40">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F0422"/>
    <w:rsid w:val="000274E5"/>
    <w:rsid w:val="0006285A"/>
    <w:rsid w:val="00064978"/>
    <w:rsid w:val="000C6C6C"/>
    <w:rsid w:val="000E4073"/>
    <w:rsid w:val="000E653B"/>
    <w:rsid w:val="000F0422"/>
    <w:rsid w:val="000F7396"/>
    <w:rsid w:val="00112675"/>
    <w:rsid w:val="00151A7C"/>
    <w:rsid w:val="00167616"/>
    <w:rsid w:val="001853AE"/>
    <w:rsid w:val="001B1C79"/>
    <w:rsid w:val="001E0580"/>
    <w:rsid w:val="00224BD5"/>
    <w:rsid w:val="00232569"/>
    <w:rsid w:val="002B63DD"/>
    <w:rsid w:val="00310FFF"/>
    <w:rsid w:val="00337204"/>
    <w:rsid w:val="00337965"/>
    <w:rsid w:val="0036023A"/>
    <w:rsid w:val="00366ABA"/>
    <w:rsid w:val="00373FE1"/>
    <w:rsid w:val="003B1B3B"/>
    <w:rsid w:val="003E2D8B"/>
    <w:rsid w:val="004153B5"/>
    <w:rsid w:val="004159F3"/>
    <w:rsid w:val="004613FD"/>
    <w:rsid w:val="00464346"/>
    <w:rsid w:val="004714D2"/>
    <w:rsid w:val="004C2FA3"/>
    <w:rsid w:val="004C7D37"/>
    <w:rsid w:val="00523F6E"/>
    <w:rsid w:val="00531ECE"/>
    <w:rsid w:val="00571DA9"/>
    <w:rsid w:val="0059092E"/>
    <w:rsid w:val="00595C62"/>
    <w:rsid w:val="00611C17"/>
    <w:rsid w:val="00676FAA"/>
    <w:rsid w:val="006C2E88"/>
    <w:rsid w:val="006D41DF"/>
    <w:rsid w:val="006E1FFC"/>
    <w:rsid w:val="00705C35"/>
    <w:rsid w:val="007065D0"/>
    <w:rsid w:val="00710D8A"/>
    <w:rsid w:val="007206CE"/>
    <w:rsid w:val="00731CE4"/>
    <w:rsid w:val="00763C81"/>
    <w:rsid w:val="00765319"/>
    <w:rsid w:val="007719FF"/>
    <w:rsid w:val="00785BAA"/>
    <w:rsid w:val="007E4AD2"/>
    <w:rsid w:val="00810D8F"/>
    <w:rsid w:val="00853A30"/>
    <w:rsid w:val="008559F5"/>
    <w:rsid w:val="008A3EB0"/>
    <w:rsid w:val="008E5124"/>
    <w:rsid w:val="008F1AB8"/>
    <w:rsid w:val="008F355D"/>
    <w:rsid w:val="008F51EC"/>
    <w:rsid w:val="008F6DEB"/>
    <w:rsid w:val="009310C2"/>
    <w:rsid w:val="009712BD"/>
    <w:rsid w:val="0098571D"/>
    <w:rsid w:val="009E60F1"/>
    <w:rsid w:val="00A079C5"/>
    <w:rsid w:val="00A178DF"/>
    <w:rsid w:val="00A46F44"/>
    <w:rsid w:val="00A571F9"/>
    <w:rsid w:val="00B2636A"/>
    <w:rsid w:val="00B56DAA"/>
    <w:rsid w:val="00B57486"/>
    <w:rsid w:val="00C1102A"/>
    <w:rsid w:val="00C26CAE"/>
    <w:rsid w:val="00C4798F"/>
    <w:rsid w:val="00CD4D04"/>
    <w:rsid w:val="00D12389"/>
    <w:rsid w:val="00D32821"/>
    <w:rsid w:val="00D7140E"/>
    <w:rsid w:val="00D97536"/>
    <w:rsid w:val="00DF3C52"/>
    <w:rsid w:val="00E037E2"/>
    <w:rsid w:val="00E15417"/>
    <w:rsid w:val="00E177D4"/>
    <w:rsid w:val="00E22543"/>
    <w:rsid w:val="00E656B9"/>
    <w:rsid w:val="00E66A27"/>
    <w:rsid w:val="00E77688"/>
    <w:rsid w:val="00E77BCD"/>
    <w:rsid w:val="00EC2E21"/>
    <w:rsid w:val="00EE6312"/>
    <w:rsid w:val="00F571F9"/>
    <w:rsid w:val="00F67E21"/>
    <w:rsid w:val="00F7094B"/>
    <w:rsid w:val="00F85BF1"/>
    <w:rsid w:val="00FA66FB"/>
    <w:rsid w:val="00FB2212"/>
    <w:rsid w:val="00FE2B88"/>
    <w:rsid w:val="00FE71F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4"/>
    <o:shapelayout v:ext="edit">
      <o:idmap v:ext="edit" data="1"/>
    </o:shapelayout>
  </w:shapeDefaults>
  <w:decimalSymbol w:val=","/>
  <w:listSeparator w:val=";"/>
  <w14:docId w14:val="512909D7"/>
  <w15:docId w15:val="{1935CDD5-0874-4CDC-A43B-7D1D6C801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F1AB8"/>
    <w:pPr>
      <w:spacing w:after="4" w:line="248" w:lineRule="auto"/>
      <w:ind w:left="10" w:right="2" w:hanging="9"/>
      <w:jc w:val="both"/>
    </w:pPr>
    <w:rPr>
      <w:rFonts w:ascii="Garamond" w:eastAsia="Garamond" w:hAnsi="Garamond" w:cs="Garamond"/>
      <w:color w:val="000000"/>
    </w:rPr>
  </w:style>
  <w:style w:type="paragraph" w:styleId="Titolo1">
    <w:name w:val="heading 1"/>
    <w:next w:val="Normale"/>
    <w:link w:val="Titolo1Carattere"/>
    <w:qFormat/>
    <w:rsid w:val="008F1AB8"/>
    <w:pPr>
      <w:keepNext/>
      <w:keepLines/>
      <w:spacing w:after="0"/>
      <w:ind w:left="483" w:right="786" w:hanging="10"/>
      <w:jc w:val="center"/>
      <w:outlineLvl w:val="0"/>
    </w:pPr>
    <w:rPr>
      <w:rFonts w:ascii="Garamond" w:eastAsia="Garamond" w:hAnsi="Garamond" w:cs="Garamond"/>
      <w:b/>
      <w:color w:val="000000"/>
      <w:sz w:val="28"/>
    </w:rPr>
  </w:style>
  <w:style w:type="paragraph" w:styleId="Titolo2">
    <w:name w:val="heading 2"/>
    <w:next w:val="Normale"/>
    <w:link w:val="Titolo2Carattere"/>
    <w:unhideWhenUsed/>
    <w:qFormat/>
    <w:rsid w:val="008F1AB8"/>
    <w:pPr>
      <w:keepNext/>
      <w:keepLines/>
      <w:spacing w:after="0"/>
      <w:ind w:left="10" w:right="4" w:hanging="10"/>
      <w:jc w:val="center"/>
      <w:outlineLvl w:val="1"/>
    </w:pPr>
    <w:rPr>
      <w:rFonts w:ascii="Garamond" w:eastAsia="Garamond" w:hAnsi="Garamond" w:cs="Garamond"/>
      <w:color w:val="000000"/>
      <w:sz w:val="24"/>
    </w:rPr>
  </w:style>
  <w:style w:type="paragraph" w:styleId="Titolo3">
    <w:name w:val="heading 3"/>
    <w:next w:val="Normale"/>
    <w:link w:val="Titolo3Carattere"/>
    <w:uiPriority w:val="9"/>
    <w:unhideWhenUsed/>
    <w:qFormat/>
    <w:rsid w:val="008F1AB8"/>
    <w:pPr>
      <w:keepNext/>
      <w:keepLines/>
      <w:spacing w:after="0"/>
      <w:ind w:left="10" w:right="1" w:hanging="10"/>
      <w:jc w:val="center"/>
      <w:outlineLvl w:val="2"/>
    </w:pPr>
    <w:rPr>
      <w:rFonts w:ascii="Garamond" w:eastAsia="Garamond" w:hAnsi="Garamond" w:cs="Garamond"/>
      <w:b/>
      <w:color w:val="000000"/>
      <w:shd w:val="clear" w:color="auto" w:fill="C1C2C2"/>
    </w:rPr>
  </w:style>
  <w:style w:type="paragraph" w:styleId="Titolo4">
    <w:name w:val="heading 4"/>
    <w:next w:val="Normale"/>
    <w:link w:val="Titolo4Carattere"/>
    <w:uiPriority w:val="9"/>
    <w:unhideWhenUsed/>
    <w:qFormat/>
    <w:rsid w:val="008F1AB8"/>
    <w:pPr>
      <w:keepNext/>
      <w:keepLines/>
      <w:spacing w:after="0"/>
      <w:ind w:left="1427" w:hanging="10"/>
      <w:outlineLvl w:val="3"/>
    </w:pPr>
    <w:rPr>
      <w:rFonts w:ascii="Garamond" w:eastAsia="Garamond" w:hAnsi="Garamond" w:cs="Garamond"/>
      <w:b/>
      <w:i/>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link w:val="Titolo3"/>
    <w:rsid w:val="008F1AB8"/>
    <w:rPr>
      <w:rFonts w:ascii="Garamond" w:eastAsia="Garamond" w:hAnsi="Garamond" w:cs="Garamond"/>
      <w:b/>
      <w:color w:val="000000"/>
      <w:sz w:val="22"/>
      <w:shd w:val="clear" w:color="auto" w:fill="C1C2C2"/>
    </w:rPr>
  </w:style>
  <w:style w:type="character" w:customStyle="1" w:styleId="Titolo4Carattere">
    <w:name w:val="Titolo 4 Carattere"/>
    <w:link w:val="Titolo4"/>
    <w:rsid w:val="008F1AB8"/>
    <w:rPr>
      <w:rFonts w:ascii="Garamond" w:eastAsia="Garamond" w:hAnsi="Garamond" w:cs="Garamond"/>
      <w:b/>
      <w:i/>
      <w:color w:val="000000"/>
      <w:sz w:val="22"/>
    </w:rPr>
  </w:style>
  <w:style w:type="character" w:customStyle="1" w:styleId="Titolo2Carattere">
    <w:name w:val="Titolo 2 Carattere"/>
    <w:link w:val="Titolo2"/>
    <w:rsid w:val="008F1AB8"/>
    <w:rPr>
      <w:rFonts w:ascii="Garamond" w:eastAsia="Garamond" w:hAnsi="Garamond" w:cs="Garamond"/>
      <w:color w:val="000000"/>
      <w:sz w:val="24"/>
    </w:rPr>
  </w:style>
  <w:style w:type="character" w:customStyle="1" w:styleId="Titolo1Carattere">
    <w:name w:val="Titolo 1 Carattere"/>
    <w:link w:val="Titolo1"/>
    <w:rsid w:val="008F1AB8"/>
    <w:rPr>
      <w:rFonts w:ascii="Garamond" w:eastAsia="Garamond" w:hAnsi="Garamond" w:cs="Garamond"/>
      <w:b/>
      <w:color w:val="000000"/>
      <w:sz w:val="28"/>
    </w:rPr>
  </w:style>
  <w:style w:type="table" w:customStyle="1" w:styleId="TableGrid">
    <w:name w:val="TableGrid"/>
    <w:rsid w:val="008F1AB8"/>
    <w:pPr>
      <w:spacing w:after="0" w:line="240" w:lineRule="auto"/>
    </w:pPr>
    <w:tblPr>
      <w:tblCellMar>
        <w:top w:w="0" w:type="dxa"/>
        <w:left w:w="0" w:type="dxa"/>
        <w:bottom w:w="0" w:type="dxa"/>
        <w:right w:w="0" w:type="dxa"/>
      </w:tblCellMar>
    </w:tblPr>
  </w:style>
  <w:style w:type="paragraph" w:styleId="Paragrafoelenco">
    <w:name w:val="List Paragraph"/>
    <w:basedOn w:val="Normale"/>
    <w:uiPriority w:val="34"/>
    <w:qFormat/>
    <w:rsid w:val="008A3EB0"/>
    <w:pPr>
      <w:ind w:left="720"/>
      <w:contextualSpacing/>
    </w:pPr>
  </w:style>
  <w:style w:type="character" w:styleId="Collegamentoipertestuale">
    <w:name w:val="Hyperlink"/>
    <w:basedOn w:val="Carpredefinitoparagrafo"/>
    <w:unhideWhenUsed/>
    <w:rsid w:val="00232569"/>
    <w:rPr>
      <w:color w:val="0563C1" w:themeColor="hyperlink"/>
      <w:u w:val="single"/>
    </w:rPr>
  </w:style>
  <w:style w:type="character" w:customStyle="1" w:styleId="UnresolvedMention">
    <w:name w:val="Unresolved Mention"/>
    <w:basedOn w:val="Carpredefinitoparagrafo"/>
    <w:uiPriority w:val="99"/>
    <w:semiHidden/>
    <w:unhideWhenUsed/>
    <w:rsid w:val="00232569"/>
    <w:rPr>
      <w:color w:val="605E5C"/>
      <w:shd w:val="clear" w:color="auto" w:fill="E1DFDD"/>
    </w:rPr>
  </w:style>
  <w:style w:type="paragraph" w:customStyle="1" w:styleId="Corpodeltesto1">
    <w:name w:val="Corpo del testo1"/>
    <w:basedOn w:val="Normale"/>
    <w:rsid w:val="00E177D4"/>
    <w:pPr>
      <w:spacing w:after="0" w:line="240" w:lineRule="auto"/>
      <w:ind w:left="0" w:right="0" w:firstLine="0"/>
      <w:jc w:val="left"/>
    </w:pPr>
    <w:rPr>
      <w:rFonts w:ascii="Verdana" w:eastAsia="Times New Roman" w:hAnsi="Verdana" w:cs="Times New Roman"/>
      <w:b/>
      <w:bCs/>
      <w:color w:val="auto"/>
      <w:sz w:val="20"/>
      <w:szCs w:val="20"/>
    </w:rPr>
  </w:style>
  <w:style w:type="paragraph" w:styleId="NormaleWeb">
    <w:name w:val="Normal (Web)"/>
    <w:basedOn w:val="Normale"/>
    <w:uiPriority w:val="99"/>
    <w:rsid w:val="00E177D4"/>
    <w:pPr>
      <w:spacing w:before="100" w:beforeAutospacing="1" w:after="100" w:afterAutospacing="1" w:line="240" w:lineRule="auto"/>
      <w:ind w:left="0" w:right="0" w:firstLine="0"/>
      <w:jc w:val="left"/>
    </w:pPr>
    <w:rPr>
      <w:rFonts w:ascii="Arial Unicode MS" w:eastAsia="Arial Unicode MS" w:hAnsi="Arial Unicode MS" w:cs="Arial Unicode MS"/>
      <w:color w:val="auto"/>
      <w:sz w:val="24"/>
      <w:szCs w:val="24"/>
    </w:rPr>
  </w:style>
  <w:style w:type="paragraph" w:customStyle="1" w:styleId="nomargins">
    <w:name w:val="nomargins"/>
    <w:basedOn w:val="Normale"/>
    <w:rsid w:val="00E177D4"/>
    <w:pPr>
      <w:spacing w:before="2" w:after="2" w:line="240" w:lineRule="auto"/>
      <w:ind w:left="0" w:right="0" w:firstLine="0"/>
      <w:jc w:val="left"/>
    </w:pPr>
    <w:rPr>
      <w:rFonts w:ascii="Verdana" w:eastAsia="Arial Unicode MS" w:hAnsi="Verdana" w:cs="Arial Unicode MS"/>
      <w:color w:val="auto"/>
      <w:sz w:val="20"/>
      <w:szCs w:val="20"/>
    </w:rPr>
  </w:style>
  <w:style w:type="paragraph" w:styleId="Rientrocorpodeltesto">
    <w:name w:val="Body Text Indent"/>
    <w:basedOn w:val="Normale"/>
    <w:link w:val="RientrocorpodeltestoCarattere"/>
    <w:rsid w:val="00E177D4"/>
    <w:pPr>
      <w:spacing w:after="0" w:line="240" w:lineRule="auto"/>
      <w:ind w:left="1440" w:right="0" w:hanging="24"/>
    </w:pPr>
    <w:rPr>
      <w:rFonts w:ascii="Verdana" w:eastAsia="Times New Roman" w:hAnsi="Verdana" w:cs="Times New Roman"/>
      <w:color w:val="auto"/>
      <w:sz w:val="20"/>
      <w:szCs w:val="20"/>
    </w:rPr>
  </w:style>
  <w:style w:type="character" w:customStyle="1" w:styleId="RientrocorpodeltestoCarattere">
    <w:name w:val="Rientro corpo del testo Carattere"/>
    <w:basedOn w:val="Carpredefinitoparagrafo"/>
    <w:link w:val="Rientrocorpodeltesto"/>
    <w:rsid w:val="00E177D4"/>
    <w:rPr>
      <w:rFonts w:ascii="Verdana" w:eastAsia="Times New Roman" w:hAnsi="Verdana" w:cs="Times New Roman"/>
      <w:sz w:val="20"/>
      <w:szCs w:val="20"/>
    </w:rPr>
  </w:style>
  <w:style w:type="paragraph" w:styleId="Testonotaapidipagina">
    <w:name w:val="footnote text"/>
    <w:basedOn w:val="Normale"/>
    <w:link w:val="TestonotaapidipaginaCarattere"/>
    <w:rsid w:val="00E177D4"/>
    <w:pPr>
      <w:spacing w:after="0" w:line="240" w:lineRule="auto"/>
      <w:ind w:left="0" w:right="0" w:firstLine="0"/>
      <w:jc w:val="left"/>
    </w:pPr>
    <w:rPr>
      <w:rFonts w:ascii="Times New Roman" w:eastAsia="Times New Roman" w:hAnsi="Times New Roman" w:cs="Times New Roman"/>
      <w:color w:val="auto"/>
      <w:sz w:val="20"/>
      <w:szCs w:val="20"/>
    </w:rPr>
  </w:style>
  <w:style w:type="character" w:customStyle="1" w:styleId="TestonotaapidipaginaCarattere">
    <w:name w:val="Testo nota a piè di pagina Carattere"/>
    <w:basedOn w:val="Carpredefinitoparagrafo"/>
    <w:link w:val="Testonotaapidipagina"/>
    <w:rsid w:val="00E177D4"/>
    <w:rPr>
      <w:rFonts w:ascii="Times New Roman" w:eastAsia="Times New Roman" w:hAnsi="Times New Roman" w:cs="Times New Roman"/>
      <w:sz w:val="20"/>
      <w:szCs w:val="20"/>
    </w:rPr>
  </w:style>
  <w:style w:type="paragraph" w:customStyle="1" w:styleId="Pidipagina2">
    <w:name w:val="Piè di pagina 2"/>
    <w:basedOn w:val="Pidipagina"/>
    <w:rsid w:val="00E177D4"/>
    <w:pPr>
      <w:tabs>
        <w:tab w:val="clear" w:pos="4819"/>
        <w:tab w:val="clear" w:pos="9638"/>
        <w:tab w:val="left" w:pos="1418"/>
      </w:tabs>
      <w:jc w:val="both"/>
    </w:pPr>
    <w:rPr>
      <w:rFonts w:ascii="Arial" w:hAnsi="Arial"/>
      <w:color w:val="0000FF"/>
      <w:sz w:val="18"/>
      <w:szCs w:val="20"/>
    </w:rPr>
  </w:style>
  <w:style w:type="paragraph" w:styleId="Pidipagina">
    <w:name w:val="footer"/>
    <w:basedOn w:val="Normale"/>
    <w:link w:val="PidipaginaCarattere"/>
    <w:rsid w:val="00E177D4"/>
    <w:pPr>
      <w:tabs>
        <w:tab w:val="center" w:pos="4819"/>
        <w:tab w:val="right" w:pos="9638"/>
      </w:tabs>
      <w:spacing w:after="0" w:line="240" w:lineRule="auto"/>
      <w:ind w:left="0" w:right="0" w:firstLine="0"/>
      <w:jc w:val="left"/>
    </w:pPr>
    <w:rPr>
      <w:rFonts w:ascii="Times New Roman" w:eastAsia="Times New Roman" w:hAnsi="Times New Roman" w:cs="Times New Roman"/>
      <w:color w:val="auto"/>
      <w:sz w:val="24"/>
      <w:szCs w:val="24"/>
    </w:rPr>
  </w:style>
  <w:style w:type="character" w:customStyle="1" w:styleId="PidipaginaCarattere">
    <w:name w:val="Piè di pagina Carattere"/>
    <w:basedOn w:val="Carpredefinitoparagrafo"/>
    <w:link w:val="Pidipagina"/>
    <w:rsid w:val="00E177D4"/>
    <w:rPr>
      <w:rFonts w:ascii="Times New Roman" w:eastAsia="Times New Roman" w:hAnsi="Times New Roman" w:cs="Times New Roman"/>
      <w:sz w:val="24"/>
      <w:szCs w:val="24"/>
    </w:rPr>
  </w:style>
  <w:style w:type="paragraph" w:styleId="Testonotadichiusura">
    <w:name w:val="endnote text"/>
    <w:basedOn w:val="Normale"/>
    <w:link w:val="TestonotadichiusuraCarattere"/>
    <w:rsid w:val="00E177D4"/>
    <w:pPr>
      <w:spacing w:after="0" w:line="240" w:lineRule="auto"/>
      <w:ind w:left="0" w:right="0" w:firstLine="0"/>
      <w:jc w:val="left"/>
    </w:pPr>
    <w:rPr>
      <w:rFonts w:ascii="Times New Roman" w:eastAsia="Times New Roman" w:hAnsi="Times New Roman" w:cs="Times New Roman"/>
      <w:color w:val="auto"/>
      <w:sz w:val="20"/>
      <w:szCs w:val="20"/>
    </w:rPr>
  </w:style>
  <w:style w:type="character" w:customStyle="1" w:styleId="TestonotadichiusuraCarattere">
    <w:name w:val="Testo nota di chiusura Carattere"/>
    <w:basedOn w:val="Carpredefinitoparagrafo"/>
    <w:link w:val="Testonotadichiusura"/>
    <w:rsid w:val="00E177D4"/>
    <w:rPr>
      <w:rFonts w:ascii="Times New Roman" w:eastAsia="Times New Roman" w:hAnsi="Times New Roman" w:cs="Times New Roman"/>
      <w:sz w:val="20"/>
      <w:szCs w:val="20"/>
    </w:rPr>
  </w:style>
  <w:style w:type="character" w:styleId="Rimandonotadichiusura">
    <w:name w:val="endnote reference"/>
    <w:rsid w:val="00E177D4"/>
    <w:rPr>
      <w:vertAlign w:val="superscript"/>
    </w:rPr>
  </w:style>
  <w:style w:type="paragraph" w:customStyle="1" w:styleId="Rub2">
    <w:name w:val="Rub2"/>
    <w:basedOn w:val="Normale"/>
    <w:next w:val="Normale"/>
    <w:rsid w:val="00E177D4"/>
    <w:pPr>
      <w:tabs>
        <w:tab w:val="left" w:pos="709"/>
        <w:tab w:val="left" w:pos="5670"/>
        <w:tab w:val="left" w:pos="6663"/>
        <w:tab w:val="left" w:pos="7088"/>
      </w:tabs>
      <w:spacing w:after="0" w:line="240" w:lineRule="auto"/>
      <w:ind w:left="0" w:right="-596" w:firstLine="0"/>
      <w:jc w:val="left"/>
    </w:pPr>
    <w:rPr>
      <w:rFonts w:ascii="Times New Roman" w:eastAsia="Times New Roman" w:hAnsi="Times New Roman" w:cs="Times New Roman"/>
      <w:smallCaps/>
      <w:color w:val="auto"/>
      <w:sz w:val="20"/>
      <w:szCs w:val="20"/>
    </w:rPr>
  </w:style>
  <w:style w:type="paragraph" w:customStyle="1" w:styleId="Rub1">
    <w:name w:val="Rub1"/>
    <w:basedOn w:val="Normale"/>
    <w:rsid w:val="00E177D4"/>
    <w:pPr>
      <w:tabs>
        <w:tab w:val="left" w:pos="1276"/>
      </w:tabs>
      <w:spacing w:after="0" w:line="240" w:lineRule="auto"/>
      <w:ind w:left="0" w:right="0" w:firstLine="0"/>
    </w:pPr>
    <w:rPr>
      <w:rFonts w:ascii="Times New Roman" w:eastAsia="Times New Roman" w:hAnsi="Times New Roman" w:cs="Times New Roman"/>
      <w:b/>
      <w:smallCaps/>
      <w:color w:val="auto"/>
      <w:sz w:val="20"/>
      <w:szCs w:val="20"/>
    </w:rPr>
  </w:style>
  <w:style w:type="table" w:styleId="Grigliatabella">
    <w:name w:val="Table Grid"/>
    <w:basedOn w:val="Tabellanormale"/>
    <w:uiPriority w:val="59"/>
    <w:rsid w:val="00E177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2">
    <w:name w:val="Body Text 2"/>
    <w:basedOn w:val="Normale"/>
    <w:link w:val="Corpodeltesto2Carattere"/>
    <w:rsid w:val="00E177D4"/>
    <w:pPr>
      <w:spacing w:after="120" w:line="480" w:lineRule="auto"/>
      <w:ind w:left="0" w:right="0" w:firstLine="0"/>
      <w:jc w:val="left"/>
    </w:pPr>
    <w:rPr>
      <w:rFonts w:ascii="Times New Roman" w:eastAsia="Times New Roman" w:hAnsi="Times New Roman" w:cs="Times New Roman"/>
      <w:color w:val="auto"/>
      <w:sz w:val="24"/>
      <w:szCs w:val="24"/>
    </w:rPr>
  </w:style>
  <w:style w:type="character" w:customStyle="1" w:styleId="Corpodeltesto2Carattere">
    <w:name w:val="Corpo del testo 2 Carattere"/>
    <w:basedOn w:val="Carpredefinitoparagrafo"/>
    <w:link w:val="Corpodeltesto2"/>
    <w:rsid w:val="00E177D4"/>
    <w:rPr>
      <w:rFonts w:ascii="Times New Roman" w:eastAsia="Times New Roman" w:hAnsi="Times New Roman" w:cs="Times New Roman"/>
      <w:sz w:val="24"/>
      <w:szCs w:val="24"/>
    </w:rPr>
  </w:style>
  <w:style w:type="paragraph" w:customStyle="1" w:styleId="Rientrocorpodeltesto31">
    <w:name w:val="Rientro corpo del testo 31"/>
    <w:basedOn w:val="Normale"/>
    <w:rsid w:val="00E177D4"/>
    <w:pPr>
      <w:spacing w:after="0" w:line="240" w:lineRule="auto"/>
      <w:ind w:left="426" w:right="0" w:firstLine="0"/>
    </w:pPr>
    <w:rPr>
      <w:rFonts w:ascii="Times New Roman" w:eastAsia="Times New Roman" w:hAnsi="Times New Roman" w:cs="Times New Roman"/>
      <w:color w:val="auto"/>
      <w:sz w:val="24"/>
      <w:szCs w:val="20"/>
    </w:rPr>
  </w:style>
  <w:style w:type="paragraph" w:styleId="Titolo">
    <w:name w:val="Title"/>
    <w:basedOn w:val="Normale"/>
    <w:link w:val="TitoloCarattere"/>
    <w:qFormat/>
    <w:rsid w:val="00E177D4"/>
    <w:pPr>
      <w:overflowPunct w:val="0"/>
      <w:autoSpaceDE w:val="0"/>
      <w:autoSpaceDN w:val="0"/>
      <w:adjustRightInd w:val="0"/>
      <w:spacing w:after="0" w:line="240" w:lineRule="auto"/>
      <w:ind w:left="0" w:right="0" w:firstLine="0"/>
      <w:jc w:val="center"/>
    </w:pPr>
    <w:rPr>
      <w:rFonts w:ascii="Times New Roman" w:eastAsia="Times New Roman" w:hAnsi="Times New Roman" w:cs="Times New Roman"/>
      <w:b/>
      <w:color w:val="auto"/>
      <w:sz w:val="24"/>
      <w:szCs w:val="20"/>
    </w:rPr>
  </w:style>
  <w:style w:type="character" w:customStyle="1" w:styleId="TitoloCarattere">
    <w:name w:val="Titolo Carattere"/>
    <w:basedOn w:val="Carpredefinitoparagrafo"/>
    <w:link w:val="Titolo"/>
    <w:rsid w:val="00E177D4"/>
    <w:rPr>
      <w:rFonts w:ascii="Times New Roman" w:eastAsia="Times New Roman" w:hAnsi="Times New Roman" w:cs="Times New Roman"/>
      <w:b/>
      <w:sz w:val="24"/>
      <w:szCs w:val="20"/>
    </w:rPr>
  </w:style>
  <w:style w:type="paragraph" w:customStyle="1" w:styleId="regolamento">
    <w:name w:val="regolamento"/>
    <w:basedOn w:val="Normale"/>
    <w:rsid w:val="00E177D4"/>
    <w:pPr>
      <w:widowControl w:val="0"/>
      <w:tabs>
        <w:tab w:val="left" w:pos="-2127"/>
      </w:tabs>
      <w:spacing w:after="0" w:line="240" w:lineRule="auto"/>
      <w:ind w:left="284" w:right="0" w:hanging="284"/>
    </w:pPr>
    <w:rPr>
      <w:rFonts w:ascii="Arial" w:eastAsia="Times New Roman" w:hAnsi="Arial" w:cs="Arial"/>
      <w:color w:val="auto"/>
      <w:sz w:val="20"/>
      <w:szCs w:val="24"/>
    </w:rPr>
  </w:style>
  <w:style w:type="paragraph" w:customStyle="1" w:styleId="regolamento2">
    <w:name w:val="regolamento_2"/>
    <w:basedOn w:val="regolamento"/>
    <w:next w:val="regolamento"/>
    <w:rsid w:val="00E177D4"/>
    <w:pPr>
      <w:ind w:left="568"/>
    </w:pPr>
  </w:style>
  <w:style w:type="paragraph" w:styleId="Intestazione">
    <w:name w:val="header"/>
    <w:basedOn w:val="Normale"/>
    <w:link w:val="IntestazioneCarattere"/>
    <w:rsid w:val="00E177D4"/>
    <w:pPr>
      <w:tabs>
        <w:tab w:val="center" w:pos="4819"/>
        <w:tab w:val="right" w:pos="9638"/>
      </w:tabs>
      <w:spacing w:after="0" w:line="240" w:lineRule="auto"/>
      <w:ind w:left="0" w:right="0" w:firstLine="0"/>
      <w:jc w:val="left"/>
    </w:pPr>
    <w:rPr>
      <w:rFonts w:ascii="Times New Roman" w:eastAsia="Times New Roman" w:hAnsi="Times New Roman" w:cs="Times New Roman"/>
      <w:color w:val="auto"/>
      <w:sz w:val="24"/>
      <w:szCs w:val="24"/>
    </w:rPr>
  </w:style>
  <w:style w:type="character" w:customStyle="1" w:styleId="IntestazioneCarattere">
    <w:name w:val="Intestazione Carattere"/>
    <w:basedOn w:val="Carpredefinitoparagrafo"/>
    <w:link w:val="Intestazione"/>
    <w:rsid w:val="00E177D4"/>
    <w:rPr>
      <w:rFonts w:ascii="Times New Roman" w:eastAsia="Times New Roman" w:hAnsi="Times New Roman" w:cs="Times New Roman"/>
      <w:sz w:val="24"/>
      <w:szCs w:val="24"/>
    </w:rPr>
  </w:style>
  <w:style w:type="character" w:styleId="Numeropagina">
    <w:name w:val="page number"/>
    <w:basedOn w:val="Carpredefinitoparagrafo"/>
    <w:rsid w:val="00E177D4"/>
  </w:style>
  <w:style w:type="paragraph" w:customStyle="1" w:styleId="Rientrocorpodeltesto33">
    <w:name w:val="Rientro corpo del testo 33"/>
    <w:basedOn w:val="Normale"/>
    <w:rsid w:val="00E177D4"/>
    <w:pPr>
      <w:spacing w:after="0" w:line="240" w:lineRule="auto"/>
      <w:ind w:left="426" w:right="0" w:firstLine="0"/>
    </w:pPr>
    <w:rPr>
      <w:rFonts w:ascii="Times New Roman" w:eastAsia="Times New Roman" w:hAnsi="Times New Roman" w:cs="Times New Roman"/>
      <w:color w:val="auto"/>
      <w:sz w:val="24"/>
      <w:szCs w:val="20"/>
    </w:rPr>
  </w:style>
  <w:style w:type="paragraph" w:customStyle="1" w:styleId="Rientrocorpodeltesto32">
    <w:name w:val="Rientro corpo del testo 32"/>
    <w:basedOn w:val="Normale"/>
    <w:rsid w:val="00E177D4"/>
    <w:pPr>
      <w:spacing w:after="0" w:line="240" w:lineRule="auto"/>
      <w:ind w:left="426" w:right="0" w:firstLine="0"/>
    </w:pPr>
    <w:rPr>
      <w:rFonts w:ascii="Times New Roman" w:eastAsia="Times New Roman" w:hAnsi="Times New Roman" w:cs="Times New Roman"/>
      <w:color w:val="auto"/>
      <w:sz w:val="24"/>
      <w:szCs w:val="20"/>
    </w:rPr>
  </w:style>
  <w:style w:type="paragraph" w:customStyle="1" w:styleId="Default">
    <w:name w:val="Default"/>
    <w:rsid w:val="00E177D4"/>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apple-converted-space">
    <w:name w:val="apple-converted-space"/>
    <w:basedOn w:val="Carpredefinitoparagrafo"/>
    <w:rsid w:val="00E177D4"/>
  </w:style>
  <w:style w:type="paragraph" w:styleId="Sottotitolo">
    <w:name w:val="Subtitle"/>
    <w:basedOn w:val="Normale"/>
    <w:link w:val="SottotitoloCarattere"/>
    <w:qFormat/>
    <w:rsid w:val="00E177D4"/>
    <w:pPr>
      <w:spacing w:after="0" w:line="240" w:lineRule="auto"/>
      <w:ind w:left="0" w:right="0" w:firstLine="0"/>
      <w:jc w:val="center"/>
    </w:pPr>
    <w:rPr>
      <w:rFonts w:ascii="Times New Roman" w:eastAsia="Times New Roman" w:hAnsi="Times New Roman" w:cs="Times New Roman"/>
      <w:b/>
      <w:bCs/>
      <w:color w:val="auto"/>
      <w:sz w:val="24"/>
      <w:szCs w:val="24"/>
    </w:rPr>
  </w:style>
  <w:style w:type="character" w:customStyle="1" w:styleId="SottotitoloCarattere">
    <w:name w:val="Sottotitolo Carattere"/>
    <w:basedOn w:val="Carpredefinitoparagrafo"/>
    <w:link w:val="Sottotitolo"/>
    <w:rsid w:val="00E177D4"/>
    <w:rPr>
      <w:rFonts w:ascii="Times New Roman" w:eastAsia="Times New Roman" w:hAnsi="Times New Roman" w:cs="Times New Roman"/>
      <w:b/>
      <w:bCs/>
      <w:sz w:val="24"/>
      <w:szCs w:val="24"/>
    </w:rPr>
  </w:style>
  <w:style w:type="paragraph" w:customStyle="1" w:styleId="Paragrafoelenco1">
    <w:name w:val="Paragrafo elenco1"/>
    <w:basedOn w:val="Normale"/>
    <w:rsid w:val="00E177D4"/>
    <w:pPr>
      <w:suppressAutoHyphens/>
      <w:spacing w:after="200" w:line="276" w:lineRule="auto"/>
      <w:ind w:left="720" w:right="0" w:firstLine="0"/>
      <w:jc w:val="left"/>
    </w:pPr>
    <w:rPr>
      <w:rFonts w:ascii="Calibri" w:eastAsia="Times New Roman" w:hAnsi="Calibri" w:cs="Calibri"/>
      <w:color w:val="auto"/>
      <w:lang w:eastAsia="zh-CN"/>
    </w:rPr>
  </w:style>
  <w:style w:type="paragraph" w:styleId="Nessunaspaziatura">
    <w:name w:val="No Spacing"/>
    <w:uiPriority w:val="99"/>
    <w:qFormat/>
    <w:rsid w:val="00E177D4"/>
    <w:pPr>
      <w:spacing w:after="0"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E177D4"/>
    <w:rPr>
      <w:b/>
      <w:bCs/>
    </w:rPr>
  </w:style>
  <w:style w:type="paragraph" w:styleId="Testofumetto">
    <w:name w:val="Balloon Text"/>
    <w:basedOn w:val="Normale"/>
    <w:link w:val="TestofumettoCarattere"/>
    <w:rsid w:val="00E177D4"/>
    <w:pPr>
      <w:spacing w:after="0" w:line="240" w:lineRule="auto"/>
      <w:ind w:left="0" w:right="0" w:firstLine="0"/>
      <w:jc w:val="left"/>
    </w:pPr>
    <w:rPr>
      <w:rFonts w:ascii="Segoe UI" w:eastAsia="Times New Roman" w:hAnsi="Segoe UI" w:cs="Segoe UI"/>
      <w:color w:val="auto"/>
      <w:sz w:val="18"/>
      <w:szCs w:val="18"/>
    </w:rPr>
  </w:style>
  <w:style w:type="character" w:customStyle="1" w:styleId="TestofumettoCarattere">
    <w:name w:val="Testo fumetto Carattere"/>
    <w:basedOn w:val="Carpredefinitoparagrafo"/>
    <w:link w:val="Testofumetto"/>
    <w:rsid w:val="00E177D4"/>
    <w:rPr>
      <w:rFonts w:ascii="Segoe UI" w:eastAsia="Times New Roman" w:hAnsi="Segoe UI" w:cs="Segoe UI"/>
      <w:sz w:val="18"/>
      <w:szCs w:val="18"/>
    </w:rPr>
  </w:style>
  <w:style w:type="paragraph" w:styleId="Elenco">
    <w:name w:val="List"/>
    <w:basedOn w:val="Normale"/>
    <w:rsid w:val="00E177D4"/>
    <w:pPr>
      <w:suppressAutoHyphens/>
      <w:spacing w:after="0" w:line="240" w:lineRule="auto"/>
      <w:ind w:left="283" w:right="0" w:hanging="283"/>
      <w:jc w:val="left"/>
    </w:pPr>
    <w:rPr>
      <w:rFonts w:ascii="Times New Roman" w:eastAsia="Times New Roman" w:hAnsi="Times New Roman" w:cs="Times New Roman"/>
      <w:color w:val="auto"/>
      <w:sz w:val="24"/>
      <w:szCs w:val="24"/>
      <w:lang w:eastAsia="ar-SA"/>
    </w:rPr>
  </w:style>
  <w:style w:type="paragraph" w:customStyle="1" w:styleId="Corpodeltesto31">
    <w:name w:val="Corpo del testo 31"/>
    <w:basedOn w:val="Normale"/>
    <w:rsid w:val="00E177D4"/>
    <w:pPr>
      <w:suppressAutoHyphens/>
      <w:spacing w:after="0" w:line="240" w:lineRule="auto"/>
      <w:ind w:left="0" w:right="0" w:firstLine="0"/>
    </w:pPr>
    <w:rPr>
      <w:rFonts w:ascii="Times New Roman" w:eastAsia="Times New Roman" w:hAnsi="Times New Roman" w:cs="Times New Roman"/>
      <w:color w:val="auto"/>
      <w:sz w:val="24"/>
      <w:szCs w:val="20"/>
      <w:lang w:eastAsia="ar-SA"/>
    </w:rPr>
  </w:style>
  <w:style w:type="character" w:customStyle="1" w:styleId="CorpodeltestoCarattere">
    <w:name w:val="Corpo del testo Carattere"/>
    <w:basedOn w:val="Carpredefinitoparagrafo"/>
    <w:uiPriority w:val="99"/>
    <w:rsid w:val="00E177D4"/>
  </w:style>
  <w:style w:type="paragraph" w:customStyle="1" w:styleId="Paragrafoelenco2">
    <w:name w:val="Paragrafo elenco2"/>
    <w:basedOn w:val="Normale"/>
    <w:rsid w:val="00E177D4"/>
    <w:pPr>
      <w:suppressAutoHyphens/>
      <w:spacing w:after="0" w:line="240" w:lineRule="auto"/>
      <w:ind w:left="720" w:right="0" w:firstLine="0"/>
      <w:jc w:val="left"/>
    </w:pPr>
    <w:rPr>
      <w:rFonts w:ascii="Times New Roman" w:eastAsia="MS Mincho" w:hAnsi="Times New Roman" w:cs="Times New Roman"/>
      <w:color w:val="auto"/>
      <w:sz w:val="20"/>
      <w:szCs w:val="20"/>
      <w:lang w:eastAsia="ar-SA"/>
    </w:rPr>
  </w:style>
  <w:style w:type="character" w:styleId="Enfasicorsivo">
    <w:name w:val="Emphasis"/>
    <w:basedOn w:val="Carpredefinitoparagrafo"/>
    <w:uiPriority w:val="20"/>
    <w:qFormat/>
    <w:rsid w:val="00E177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albofornitori.it" TargetMode="External"/><Relationship Id="rId18" Type="http://schemas.openxmlformats.org/officeDocument/2006/relationships/hyperlink" Target="https://ec.europa.eu/tools/espd/filter?lang=i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digitpa.gov.it/" TargetMode="External"/><Relationship Id="rId17" Type="http://schemas.openxmlformats.org/officeDocument/2006/relationships/hyperlink" Target="http://www.asmecomm.it" TargetMode="External"/><Relationship Id="rId25" Type="http://schemas.openxmlformats.org/officeDocument/2006/relationships/package" Target="embeddings/Documento_di_Microsoft_Word.docx"/><Relationship Id="rId2" Type="http://schemas.openxmlformats.org/officeDocument/2006/relationships/numbering" Target="numbering.xml"/><Relationship Id="rId16" Type="http://schemas.openxmlformats.org/officeDocument/2006/relationships/hyperlink" Target="http://www.asmecomm.it" TargetMode="External"/><Relationship Id="rId20" Type="http://schemas.openxmlformats.org/officeDocument/2006/relationships/hyperlink" Target="http://www.asmecomm.i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gitpa.gov.it/"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s://app.albofornitori.it/alboeproc/net4marketplus" TargetMode="External"/><Relationship Id="rId23" Type="http://schemas.openxmlformats.org/officeDocument/2006/relationships/hyperlink" Target="https://www1.agenziaentrate.gov.it/documentazione/versamenti/codici/ricerca/VisualizzaTabella.php?ArcName=UFFICI" TargetMode="External"/><Relationship Id="rId28" Type="http://schemas.openxmlformats.org/officeDocument/2006/relationships/footer" Target="footer3.xml"/><Relationship Id="rId10" Type="http://schemas.openxmlformats.org/officeDocument/2006/relationships/hyperlink" Target="http://www.asmecomm.it"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smecomm.it" TargetMode="External"/><Relationship Id="rId22" Type="http://schemas.openxmlformats.org/officeDocument/2006/relationships/hyperlink" Target="http://www.bosettiegatti.eu/info/norme/statali/2016_0050.htm"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8A2AE-50EE-42F9-8B8F-35B502006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57</Pages>
  <Words>25933</Words>
  <Characters>147824</Characters>
  <Application>Microsoft Office Word</Application>
  <DocSecurity>0</DocSecurity>
  <Lines>1231</Lines>
  <Paragraphs>346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4</dc:creator>
  <cp:lastModifiedBy>joker</cp:lastModifiedBy>
  <cp:revision>5</cp:revision>
  <cp:lastPrinted>2019-03-11T09:45:00Z</cp:lastPrinted>
  <dcterms:created xsi:type="dcterms:W3CDTF">2019-03-11T11:54:00Z</dcterms:created>
  <dcterms:modified xsi:type="dcterms:W3CDTF">2019-03-11T15:12:00Z</dcterms:modified>
</cp:coreProperties>
</file>